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color w:val="auto"/>
          <w:sz w:val="48"/>
          <w:szCs w:val="52"/>
        </w:rPr>
      </w:pPr>
    </w:p>
    <w:p>
      <w:pPr>
        <w:ind w:firstLine="0" w:firstLineChars="0"/>
        <w:jc w:val="center"/>
        <w:rPr>
          <w:color w:val="auto"/>
          <w:sz w:val="48"/>
          <w:szCs w:val="52"/>
        </w:rPr>
      </w:pPr>
    </w:p>
    <w:p>
      <w:pPr>
        <w:ind w:firstLine="0" w:firstLineChars="0"/>
        <w:jc w:val="center"/>
        <w:rPr>
          <w:color w:val="auto"/>
          <w:sz w:val="52"/>
          <w:szCs w:val="56"/>
        </w:rPr>
      </w:pPr>
      <w:r>
        <w:rPr>
          <w:rFonts w:hint="eastAsia" w:asciiTheme="minorEastAsia" w:hAnsiTheme="minorEastAsia" w:cstheme="minorEastAsia"/>
          <w:b/>
          <w:bCs/>
          <w:color w:val="auto"/>
          <w:spacing w:val="80"/>
          <w:sz w:val="52"/>
          <w:szCs w:val="52"/>
        </w:rPr>
        <w:t>连云港杰瑞电子有限公司</w:t>
      </w:r>
    </w:p>
    <w:p>
      <w:pPr>
        <w:ind w:firstLine="0" w:firstLineChars="0"/>
        <w:jc w:val="center"/>
        <w:rPr>
          <w:color w:val="auto"/>
          <w:sz w:val="48"/>
          <w:szCs w:val="52"/>
        </w:rPr>
      </w:pPr>
    </w:p>
    <w:p>
      <w:pPr>
        <w:pStyle w:val="4"/>
        <w:ind w:firstLine="0" w:firstLineChars="0"/>
        <w:jc w:val="center"/>
        <w:rPr>
          <w:rFonts w:asciiTheme="minorEastAsia" w:hAnsiTheme="minorEastAsia" w:eastAsiaTheme="minorEastAsia" w:cstheme="minorEastAsia"/>
          <w:b/>
          <w:bCs/>
          <w:color w:val="auto"/>
          <w:spacing w:val="80"/>
          <w:sz w:val="84"/>
          <w:szCs w:val="84"/>
        </w:rPr>
      </w:pPr>
      <w:r>
        <w:rPr>
          <w:rFonts w:hint="eastAsia" w:asciiTheme="minorEastAsia" w:hAnsiTheme="minorEastAsia" w:cstheme="minorEastAsia"/>
          <w:b/>
          <w:bCs/>
          <w:color w:val="auto"/>
          <w:spacing w:val="80"/>
          <w:sz w:val="84"/>
          <w:szCs w:val="84"/>
        </w:rPr>
        <w:t>招</w:t>
      </w:r>
    </w:p>
    <w:p>
      <w:pPr>
        <w:pStyle w:val="4"/>
        <w:ind w:firstLine="0" w:firstLineChars="0"/>
        <w:jc w:val="center"/>
        <w:rPr>
          <w:rFonts w:asciiTheme="minorEastAsia" w:hAnsiTheme="minorEastAsia" w:cstheme="minorEastAsia"/>
          <w:b/>
          <w:bCs/>
          <w:color w:val="auto"/>
          <w:spacing w:val="80"/>
          <w:sz w:val="84"/>
          <w:szCs w:val="84"/>
        </w:rPr>
      </w:pPr>
      <w:r>
        <w:rPr>
          <w:rFonts w:hint="eastAsia" w:asciiTheme="minorEastAsia" w:hAnsiTheme="minorEastAsia" w:cstheme="minorEastAsia"/>
          <w:b/>
          <w:bCs/>
          <w:color w:val="auto"/>
          <w:spacing w:val="80"/>
          <w:sz w:val="84"/>
          <w:szCs w:val="84"/>
        </w:rPr>
        <w:t>标</w:t>
      </w:r>
    </w:p>
    <w:p>
      <w:pPr>
        <w:pStyle w:val="4"/>
        <w:ind w:firstLine="0" w:firstLineChars="0"/>
        <w:jc w:val="center"/>
        <w:rPr>
          <w:rFonts w:asciiTheme="minorEastAsia" w:hAnsiTheme="minorEastAsia" w:cstheme="minorEastAsia"/>
          <w:b/>
          <w:bCs/>
          <w:color w:val="auto"/>
          <w:spacing w:val="80"/>
          <w:sz w:val="84"/>
          <w:szCs w:val="84"/>
        </w:rPr>
      </w:pPr>
      <w:r>
        <w:rPr>
          <w:rFonts w:hint="eastAsia" w:asciiTheme="minorEastAsia" w:hAnsiTheme="minorEastAsia" w:cstheme="minorEastAsia"/>
          <w:b/>
          <w:bCs/>
          <w:color w:val="auto"/>
          <w:spacing w:val="80"/>
          <w:sz w:val="84"/>
          <w:szCs w:val="84"/>
        </w:rPr>
        <w:t>文</w:t>
      </w:r>
    </w:p>
    <w:p>
      <w:pPr>
        <w:ind w:firstLine="0" w:firstLineChars="0"/>
        <w:jc w:val="center"/>
        <w:rPr>
          <w:color w:val="auto"/>
          <w:sz w:val="48"/>
          <w:szCs w:val="52"/>
        </w:rPr>
      </w:pPr>
      <w:r>
        <w:rPr>
          <w:rFonts w:hint="eastAsia" w:asciiTheme="minorEastAsia" w:hAnsiTheme="minorEastAsia" w:cstheme="minorEastAsia"/>
          <w:b/>
          <w:bCs/>
          <w:color w:val="auto"/>
          <w:spacing w:val="80"/>
          <w:sz w:val="84"/>
          <w:szCs w:val="84"/>
        </w:rPr>
        <w:t>件</w:t>
      </w:r>
    </w:p>
    <w:p>
      <w:pPr>
        <w:ind w:firstLine="480"/>
        <w:rPr>
          <w:color w:val="auto"/>
        </w:rPr>
      </w:pPr>
    </w:p>
    <w:p>
      <w:pPr>
        <w:ind w:firstLine="480"/>
        <w:rPr>
          <w:color w:val="auto"/>
        </w:rPr>
      </w:pPr>
    </w:p>
    <w:p>
      <w:pPr>
        <w:ind w:firstLine="0" w:firstLineChars="0"/>
        <w:rPr>
          <w:color w:val="auto"/>
          <w:sz w:val="40"/>
          <w:szCs w:val="44"/>
        </w:rPr>
      </w:pPr>
      <w:r>
        <w:rPr>
          <w:rFonts w:hint="eastAsia"/>
          <w:color w:val="auto"/>
          <w:sz w:val="40"/>
          <w:szCs w:val="44"/>
        </w:rPr>
        <w:t>项目名称：</w:t>
      </w:r>
      <w:r>
        <w:rPr>
          <w:rFonts w:hint="eastAsia"/>
          <w:color w:val="auto"/>
          <w:sz w:val="40"/>
          <w:szCs w:val="44"/>
          <w:lang w:val="en-US" w:eastAsia="zh-CN"/>
        </w:rPr>
        <w:t>数据管理系统</w:t>
      </w:r>
    </w:p>
    <w:p>
      <w:pPr>
        <w:ind w:firstLine="0" w:firstLineChars="0"/>
        <w:rPr>
          <w:rFonts w:hint="default" w:eastAsia="宋体"/>
          <w:color w:val="auto"/>
          <w:sz w:val="40"/>
          <w:szCs w:val="44"/>
          <w:lang w:val="en-US" w:eastAsia="zh-CN"/>
        </w:rPr>
      </w:pPr>
      <w:r>
        <w:rPr>
          <w:rFonts w:hint="eastAsia"/>
          <w:color w:val="auto"/>
          <w:sz w:val="40"/>
          <w:szCs w:val="44"/>
        </w:rPr>
        <w:t>项目编号：</w:t>
      </w:r>
      <w:r>
        <w:rPr>
          <w:rFonts w:hint="eastAsia"/>
          <w:color w:val="auto"/>
          <w:sz w:val="40"/>
          <w:szCs w:val="44"/>
          <w:lang w:val="en-US" w:eastAsia="zh-CN"/>
        </w:rPr>
        <w:t>J21555-5</w:t>
      </w:r>
    </w:p>
    <w:p>
      <w:pPr>
        <w:ind w:firstLine="480"/>
        <w:rPr>
          <w:color w:val="auto"/>
        </w:rPr>
      </w:pPr>
    </w:p>
    <w:p>
      <w:pPr>
        <w:ind w:firstLine="0" w:firstLineChars="0"/>
        <w:jc w:val="center"/>
        <w:rPr>
          <w:color w:val="auto"/>
          <w:sz w:val="40"/>
          <w:szCs w:val="44"/>
        </w:rPr>
      </w:pPr>
      <w:r>
        <w:rPr>
          <w:rFonts w:hint="eastAsia"/>
          <w:color w:val="auto"/>
          <w:sz w:val="40"/>
          <w:szCs w:val="44"/>
        </w:rPr>
        <w:t>招标人：连云港杰瑞电子有限公司</w:t>
      </w:r>
    </w:p>
    <w:p>
      <w:pPr>
        <w:ind w:firstLine="0" w:firstLineChars="0"/>
        <w:jc w:val="center"/>
        <w:rPr>
          <w:color w:val="auto"/>
          <w:sz w:val="40"/>
          <w:szCs w:val="44"/>
        </w:rPr>
      </w:pPr>
    </w:p>
    <w:p>
      <w:pPr>
        <w:ind w:firstLine="0" w:firstLineChars="0"/>
        <w:jc w:val="center"/>
        <w:rPr>
          <w:color w:val="auto"/>
          <w:sz w:val="40"/>
          <w:szCs w:val="44"/>
        </w:rPr>
      </w:pPr>
      <w:r>
        <w:rPr>
          <w:rFonts w:hint="eastAsia"/>
          <w:color w:val="auto"/>
          <w:sz w:val="40"/>
          <w:szCs w:val="44"/>
        </w:rPr>
        <w:t>202</w:t>
      </w:r>
      <w:r>
        <w:rPr>
          <w:rFonts w:hint="eastAsia"/>
          <w:color w:val="auto"/>
          <w:sz w:val="40"/>
          <w:szCs w:val="44"/>
          <w:lang w:eastAsia="zh-CN"/>
        </w:rPr>
        <w:t>2</w:t>
      </w:r>
      <w:r>
        <w:rPr>
          <w:rFonts w:hint="eastAsia"/>
          <w:color w:val="auto"/>
          <w:sz w:val="40"/>
          <w:szCs w:val="44"/>
        </w:rPr>
        <w:t>年</w:t>
      </w:r>
      <w:r>
        <w:rPr>
          <w:rFonts w:hint="eastAsia"/>
          <w:color w:val="auto"/>
          <w:sz w:val="40"/>
          <w:szCs w:val="44"/>
          <w:lang w:val="en-US" w:eastAsia="zh-CN"/>
        </w:rPr>
        <w:t>6</w:t>
      </w:r>
      <w:r>
        <w:rPr>
          <w:rFonts w:hint="eastAsia"/>
          <w:color w:val="auto"/>
          <w:sz w:val="40"/>
          <w:szCs w:val="44"/>
        </w:rPr>
        <w:t>月</w:t>
      </w:r>
    </w:p>
    <w:p>
      <w:pPr>
        <w:widowControl/>
        <w:spacing w:line="240" w:lineRule="auto"/>
        <w:ind w:firstLine="0" w:firstLineChars="0"/>
        <w:jc w:val="left"/>
        <w:rPr>
          <w:color w:val="auto"/>
        </w:rPr>
      </w:pPr>
      <w:r>
        <w:rPr>
          <w:color w:val="auto"/>
        </w:rPr>
        <w:br w:type="page"/>
      </w:r>
    </w:p>
    <w:p>
      <w:pPr>
        <w:ind w:firstLine="482"/>
        <w:jc w:val="center"/>
        <w:rPr>
          <w:b/>
          <w:bCs/>
          <w:color w:val="auto"/>
        </w:rPr>
      </w:pPr>
      <w:r>
        <w:rPr>
          <w:rFonts w:hint="eastAsia"/>
          <w:b/>
          <w:bCs/>
          <w:color w:val="auto"/>
        </w:rPr>
        <w:t xml:space="preserve">目 </w:t>
      </w:r>
      <w:r>
        <w:rPr>
          <w:b/>
          <w:bCs/>
          <w:color w:val="auto"/>
        </w:rPr>
        <w:t xml:space="preserve"> </w:t>
      </w:r>
      <w:r>
        <w:rPr>
          <w:rFonts w:hint="eastAsia"/>
          <w:b/>
          <w:bCs/>
          <w:color w:val="auto"/>
        </w:rPr>
        <w:t>录</w:t>
      </w:r>
    </w:p>
    <w:p>
      <w:pPr>
        <w:pStyle w:val="22"/>
        <w:ind w:firstLine="400"/>
        <w:rPr>
          <w:rFonts w:eastAsiaTheme="minorEastAsia" w:cstheme="minorBidi"/>
          <w:b w:val="0"/>
          <w:bCs w:val="0"/>
          <w:caps w:val="0"/>
          <w:color w:val="auto"/>
          <w:sz w:val="21"/>
          <w:szCs w:val="22"/>
        </w:rPr>
      </w:pPr>
      <w:r>
        <w:rPr>
          <w:b w:val="0"/>
          <w:bCs w:val="0"/>
          <w:caps w:val="0"/>
          <w:color w:val="auto"/>
        </w:rPr>
        <w:fldChar w:fldCharType="begin"/>
      </w:r>
      <w:r>
        <w:rPr>
          <w:b w:val="0"/>
          <w:bCs w:val="0"/>
          <w:caps w:val="0"/>
          <w:color w:val="auto"/>
        </w:rPr>
        <w:instrText xml:space="preserve"> TOC \o "1-2" \h \z \u </w:instrText>
      </w:r>
      <w:r>
        <w:rPr>
          <w:b w:val="0"/>
          <w:bCs w:val="0"/>
          <w:caps w:val="0"/>
          <w:color w:val="auto"/>
        </w:rPr>
        <w:fldChar w:fldCharType="separate"/>
      </w:r>
      <w:r>
        <w:rPr>
          <w:color w:val="auto"/>
        </w:rPr>
        <w:fldChar w:fldCharType="begin"/>
      </w:r>
      <w:r>
        <w:rPr>
          <w:color w:val="auto"/>
        </w:rPr>
        <w:instrText xml:space="preserve"> HYPERLINK \l "_Toc88065476" </w:instrText>
      </w:r>
      <w:r>
        <w:rPr>
          <w:color w:val="auto"/>
        </w:rPr>
        <w:fldChar w:fldCharType="separate"/>
      </w:r>
      <w:r>
        <w:rPr>
          <w:rStyle w:val="36"/>
          <w:color w:val="auto"/>
        </w:rPr>
        <w:t>第一章</w:t>
      </w:r>
      <w:r>
        <w:rPr>
          <w:rFonts w:eastAsiaTheme="minorEastAsia" w:cstheme="minorBidi"/>
          <w:b w:val="0"/>
          <w:bCs w:val="0"/>
          <w:caps w:val="0"/>
          <w:color w:val="auto"/>
          <w:sz w:val="21"/>
          <w:szCs w:val="22"/>
        </w:rPr>
        <w:tab/>
      </w:r>
      <w:r>
        <w:rPr>
          <w:rStyle w:val="36"/>
          <w:color w:val="auto"/>
        </w:rPr>
        <w:t>招标公告</w:t>
      </w:r>
      <w:r>
        <w:rPr>
          <w:color w:val="auto"/>
        </w:rPr>
        <w:tab/>
      </w:r>
      <w:r>
        <w:rPr>
          <w:color w:val="auto"/>
        </w:rPr>
        <w:fldChar w:fldCharType="begin"/>
      </w:r>
      <w:r>
        <w:rPr>
          <w:color w:val="auto"/>
        </w:rPr>
        <w:instrText xml:space="preserve"> PAGEREF _Toc88065476 \h </w:instrText>
      </w:r>
      <w:r>
        <w:rPr>
          <w:color w:val="auto"/>
        </w:rPr>
        <w:fldChar w:fldCharType="separate"/>
      </w:r>
      <w:r>
        <w:rPr>
          <w:color w:val="auto"/>
        </w:rPr>
        <w:t>3</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"_Toc88065477" </w:instrText>
      </w:r>
      <w:r>
        <w:rPr>
          <w:color w:val="auto"/>
        </w:rPr>
        <w:fldChar w:fldCharType="separate"/>
      </w:r>
      <w:r>
        <w:rPr>
          <w:rStyle w:val="36"/>
          <w:color w:val="auto"/>
        </w:rPr>
        <w:t>一</w:t>
      </w:r>
      <w:r>
        <w:rPr>
          <w:rFonts w:eastAsiaTheme="minorEastAsia" w:cstheme="minorBidi"/>
          <w:smallCaps w:val="0"/>
          <w:color w:val="auto"/>
          <w:sz w:val="21"/>
          <w:szCs w:val="22"/>
        </w:rPr>
        <w:tab/>
      </w:r>
      <w:r>
        <w:rPr>
          <w:rStyle w:val="36"/>
          <w:color w:val="auto"/>
        </w:rPr>
        <w:t>项目名称和编号</w:t>
      </w:r>
      <w:r>
        <w:rPr>
          <w:color w:val="auto"/>
        </w:rPr>
        <w:tab/>
      </w:r>
      <w:r>
        <w:rPr>
          <w:color w:val="auto"/>
        </w:rPr>
        <w:fldChar w:fldCharType="begin"/>
      </w:r>
      <w:r>
        <w:rPr>
          <w:color w:val="auto"/>
        </w:rPr>
        <w:instrText xml:space="preserve"> PAGEREF _Toc88065477 \h </w:instrText>
      </w:r>
      <w:r>
        <w:rPr>
          <w:color w:val="auto"/>
        </w:rPr>
        <w:fldChar w:fldCharType="separate"/>
      </w:r>
      <w:r>
        <w:rPr>
          <w:color w:val="auto"/>
        </w:rPr>
        <w:t>3</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"_Toc88065478" </w:instrText>
      </w:r>
      <w:r>
        <w:rPr>
          <w:color w:val="auto"/>
        </w:rPr>
        <w:fldChar w:fldCharType="separate"/>
      </w:r>
      <w:r>
        <w:rPr>
          <w:rStyle w:val="36"/>
          <w:color w:val="auto"/>
        </w:rPr>
        <w:t>二</w:t>
      </w:r>
      <w:r>
        <w:rPr>
          <w:rFonts w:eastAsiaTheme="minorEastAsia" w:cstheme="minorBidi"/>
          <w:smallCaps w:val="0"/>
          <w:color w:val="auto"/>
          <w:sz w:val="21"/>
          <w:szCs w:val="22"/>
        </w:rPr>
        <w:tab/>
      </w:r>
      <w:r>
        <w:rPr>
          <w:rStyle w:val="36"/>
          <w:color w:val="auto"/>
        </w:rPr>
        <w:t>项目概况</w:t>
      </w:r>
      <w:r>
        <w:rPr>
          <w:color w:val="auto"/>
        </w:rPr>
        <w:tab/>
      </w:r>
      <w:r>
        <w:rPr>
          <w:color w:val="auto"/>
        </w:rPr>
        <w:fldChar w:fldCharType="begin"/>
      </w:r>
      <w:r>
        <w:rPr>
          <w:color w:val="auto"/>
        </w:rPr>
        <w:instrText xml:space="preserve"> PAGEREF _Toc88065478 \h </w:instrText>
      </w:r>
      <w:r>
        <w:rPr>
          <w:color w:val="auto"/>
        </w:rPr>
        <w:fldChar w:fldCharType="separate"/>
      </w:r>
      <w:r>
        <w:rPr>
          <w:color w:val="auto"/>
        </w:rPr>
        <w:t>3</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"_Toc88065479" </w:instrText>
      </w:r>
      <w:r>
        <w:rPr>
          <w:color w:val="auto"/>
        </w:rPr>
        <w:fldChar w:fldCharType="separate"/>
      </w:r>
      <w:r>
        <w:rPr>
          <w:rStyle w:val="36"/>
          <w:color w:val="auto"/>
        </w:rPr>
        <w:t>三</w:t>
      </w:r>
      <w:r>
        <w:rPr>
          <w:rFonts w:eastAsiaTheme="minorEastAsia" w:cstheme="minorBidi"/>
          <w:smallCaps w:val="0"/>
          <w:color w:val="auto"/>
          <w:sz w:val="21"/>
          <w:szCs w:val="22"/>
        </w:rPr>
        <w:tab/>
      </w:r>
      <w:r>
        <w:rPr>
          <w:rStyle w:val="36"/>
          <w:color w:val="auto"/>
        </w:rPr>
        <w:t>投标人资格要求</w:t>
      </w:r>
      <w:r>
        <w:rPr>
          <w:color w:val="auto"/>
        </w:rPr>
        <w:tab/>
      </w:r>
      <w:r>
        <w:rPr>
          <w:color w:val="auto"/>
        </w:rPr>
        <w:fldChar w:fldCharType="begin"/>
      </w:r>
      <w:r>
        <w:rPr>
          <w:color w:val="auto"/>
        </w:rPr>
        <w:instrText xml:space="preserve"> PAGEREF _Toc88065479 \h </w:instrText>
      </w:r>
      <w:r>
        <w:rPr>
          <w:color w:val="auto"/>
        </w:rPr>
        <w:fldChar w:fldCharType="separate"/>
      </w:r>
      <w:r>
        <w:rPr>
          <w:color w:val="auto"/>
        </w:rPr>
        <w:t>3</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"_Toc88065480" </w:instrText>
      </w:r>
      <w:r>
        <w:rPr>
          <w:color w:val="auto"/>
        </w:rPr>
        <w:fldChar w:fldCharType="separate"/>
      </w:r>
      <w:r>
        <w:rPr>
          <w:rStyle w:val="36"/>
          <w:color w:val="auto"/>
        </w:rPr>
        <w:t>四</w:t>
      </w:r>
      <w:r>
        <w:rPr>
          <w:rFonts w:eastAsiaTheme="minorEastAsia" w:cstheme="minorBidi"/>
          <w:smallCaps w:val="0"/>
          <w:color w:val="auto"/>
          <w:sz w:val="21"/>
          <w:szCs w:val="22"/>
        </w:rPr>
        <w:tab/>
      </w:r>
      <w:r>
        <w:rPr>
          <w:rStyle w:val="36"/>
          <w:color w:val="auto"/>
        </w:rPr>
        <w:t>报名时间</w:t>
      </w:r>
      <w:r>
        <w:rPr>
          <w:color w:val="auto"/>
        </w:rPr>
        <w:tab/>
      </w:r>
      <w:r>
        <w:rPr>
          <w:color w:val="auto"/>
        </w:rPr>
        <w:fldChar w:fldCharType="begin"/>
      </w:r>
      <w:r>
        <w:rPr>
          <w:color w:val="auto"/>
        </w:rPr>
        <w:instrText xml:space="preserve"> PAGEREF _Toc88065480 \h </w:instrText>
      </w:r>
      <w:r>
        <w:rPr>
          <w:color w:val="auto"/>
        </w:rPr>
        <w:fldChar w:fldCharType="separate"/>
      </w:r>
      <w:r>
        <w:rPr>
          <w:color w:val="auto"/>
        </w:rPr>
        <w:t>4</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"_Toc88065481" </w:instrText>
      </w:r>
      <w:r>
        <w:rPr>
          <w:color w:val="auto"/>
        </w:rPr>
        <w:fldChar w:fldCharType="separate"/>
      </w:r>
      <w:r>
        <w:rPr>
          <w:rStyle w:val="36"/>
          <w:color w:val="auto"/>
        </w:rPr>
        <w:t>五</w:t>
      </w:r>
      <w:r>
        <w:rPr>
          <w:rFonts w:eastAsiaTheme="minorEastAsia" w:cstheme="minorBidi"/>
          <w:smallCaps w:val="0"/>
          <w:color w:val="auto"/>
          <w:sz w:val="21"/>
          <w:szCs w:val="22"/>
        </w:rPr>
        <w:tab/>
      </w:r>
      <w:r>
        <w:rPr>
          <w:rStyle w:val="36"/>
          <w:color w:val="auto"/>
        </w:rPr>
        <w:t>投标文件接收</w:t>
      </w:r>
      <w:r>
        <w:rPr>
          <w:color w:val="auto"/>
        </w:rPr>
        <w:tab/>
      </w:r>
      <w:r>
        <w:rPr>
          <w:color w:val="auto"/>
        </w:rPr>
        <w:fldChar w:fldCharType="begin"/>
      </w:r>
      <w:r>
        <w:rPr>
          <w:color w:val="auto"/>
        </w:rPr>
        <w:instrText xml:space="preserve"> PAGEREF _Toc88065481 \h </w:instrText>
      </w:r>
      <w:r>
        <w:rPr>
          <w:color w:val="auto"/>
        </w:rPr>
        <w:fldChar w:fldCharType="separate"/>
      </w:r>
      <w:r>
        <w:rPr>
          <w:color w:val="auto"/>
        </w:rPr>
        <w:t>4</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"_Toc88065482" </w:instrText>
      </w:r>
      <w:r>
        <w:rPr>
          <w:color w:val="auto"/>
        </w:rPr>
        <w:fldChar w:fldCharType="separate"/>
      </w:r>
      <w:r>
        <w:rPr>
          <w:rStyle w:val="36"/>
          <w:color w:val="auto"/>
        </w:rPr>
        <w:t>六</w:t>
      </w:r>
      <w:r>
        <w:rPr>
          <w:rFonts w:eastAsiaTheme="minorEastAsia" w:cstheme="minorBidi"/>
          <w:smallCaps w:val="0"/>
          <w:color w:val="auto"/>
          <w:sz w:val="21"/>
          <w:szCs w:val="22"/>
        </w:rPr>
        <w:tab/>
      </w:r>
      <w:r>
        <w:rPr>
          <w:rStyle w:val="36"/>
          <w:color w:val="auto"/>
        </w:rPr>
        <w:t>联系方式</w:t>
      </w:r>
      <w:r>
        <w:rPr>
          <w:color w:val="auto"/>
        </w:rPr>
        <w:tab/>
      </w:r>
      <w:r>
        <w:rPr>
          <w:color w:val="auto"/>
        </w:rPr>
        <w:fldChar w:fldCharType="begin"/>
      </w:r>
      <w:r>
        <w:rPr>
          <w:color w:val="auto"/>
        </w:rPr>
        <w:instrText xml:space="preserve"> PAGEREF _Toc88065482 \h </w:instrText>
      </w:r>
      <w:r>
        <w:rPr>
          <w:color w:val="auto"/>
        </w:rPr>
        <w:fldChar w:fldCharType="separate"/>
      </w:r>
      <w:r>
        <w:rPr>
          <w:color w:val="auto"/>
        </w:rPr>
        <w:t>4</w:t>
      </w:r>
      <w:r>
        <w:rPr>
          <w:color w:val="auto"/>
        </w:rPr>
        <w:fldChar w:fldCharType="end"/>
      </w:r>
      <w:r>
        <w:rPr>
          <w:color w:val="auto"/>
        </w:rPr>
        <w:fldChar w:fldCharType="end"/>
      </w:r>
    </w:p>
    <w:p>
      <w:pPr>
        <w:pStyle w:val="22"/>
        <w:ind w:firstLine="402"/>
        <w:rPr>
          <w:rFonts w:eastAsiaTheme="minorEastAsia" w:cstheme="minorBidi"/>
          <w:b w:val="0"/>
          <w:bCs w:val="0"/>
          <w:caps w:val="0"/>
          <w:color w:val="auto"/>
          <w:sz w:val="21"/>
          <w:szCs w:val="22"/>
        </w:rPr>
      </w:pPr>
      <w:r>
        <w:rPr>
          <w:color w:val="auto"/>
        </w:rPr>
        <w:fldChar w:fldCharType="begin"/>
      </w:r>
      <w:r>
        <w:rPr>
          <w:color w:val="auto"/>
        </w:rPr>
        <w:instrText xml:space="preserve"> HYPERLINK \l "_Toc88065483" </w:instrText>
      </w:r>
      <w:r>
        <w:rPr>
          <w:color w:val="auto"/>
        </w:rPr>
        <w:fldChar w:fldCharType="separate"/>
      </w:r>
      <w:r>
        <w:rPr>
          <w:rStyle w:val="36"/>
          <w:color w:val="auto"/>
        </w:rPr>
        <w:t>第二章</w:t>
      </w:r>
      <w:r>
        <w:rPr>
          <w:rFonts w:eastAsiaTheme="minorEastAsia" w:cstheme="minorBidi"/>
          <w:b w:val="0"/>
          <w:bCs w:val="0"/>
          <w:caps w:val="0"/>
          <w:color w:val="auto"/>
          <w:sz w:val="21"/>
          <w:szCs w:val="22"/>
        </w:rPr>
        <w:tab/>
      </w:r>
      <w:r>
        <w:rPr>
          <w:rStyle w:val="36"/>
          <w:color w:val="auto"/>
        </w:rPr>
        <w:t>投标人须知</w:t>
      </w:r>
      <w:r>
        <w:rPr>
          <w:color w:val="auto"/>
        </w:rPr>
        <w:tab/>
      </w:r>
      <w:r>
        <w:rPr>
          <w:color w:val="auto"/>
        </w:rPr>
        <w:fldChar w:fldCharType="begin"/>
      </w:r>
      <w:r>
        <w:rPr>
          <w:color w:val="auto"/>
        </w:rPr>
        <w:instrText xml:space="preserve"> PAGEREF _Toc88065483 \h </w:instrText>
      </w:r>
      <w:r>
        <w:rPr>
          <w:color w:val="auto"/>
        </w:rPr>
        <w:fldChar w:fldCharType="separate"/>
      </w:r>
      <w:r>
        <w:rPr>
          <w:color w:val="auto"/>
        </w:rPr>
        <w:t>5</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"_Toc88065484" </w:instrText>
      </w:r>
      <w:r>
        <w:rPr>
          <w:color w:val="auto"/>
        </w:rPr>
        <w:fldChar w:fldCharType="separate"/>
      </w:r>
      <w:r>
        <w:rPr>
          <w:rStyle w:val="36"/>
          <w:color w:val="auto"/>
        </w:rPr>
        <w:t>一</w:t>
      </w:r>
      <w:r>
        <w:rPr>
          <w:rFonts w:eastAsiaTheme="minorEastAsia" w:cstheme="minorBidi"/>
          <w:smallCaps w:val="0"/>
          <w:color w:val="auto"/>
          <w:sz w:val="21"/>
          <w:szCs w:val="22"/>
        </w:rPr>
        <w:tab/>
      </w:r>
      <w:r>
        <w:rPr>
          <w:rStyle w:val="36"/>
          <w:color w:val="auto"/>
        </w:rPr>
        <w:t>说明</w:t>
      </w:r>
      <w:r>
        <w:rPr>
          <w:color w:val="auto"/>
        </w:rPr>
        <w:tab/>
      </w:r>
      <w:r>
        <w:rPr>
          <w:color w:val="auto"/>
        </w:rPr>
        <w:fldChar w:fldCharType="begin"/>
      </w:r>
      <w:r>
        <w:rPr>
          <w:color w:val="auto"/>
        </w:rPr>
        <w:instrText xml:space="preserve"> PAGEREF _Toc88065484 \h </w:instrText>
      </w:r>
      <w:r>
        <w:rPr>
          <w:color w:val="auto"/>
        </w:rPr>
        <w:fldChar w:fldCharType="separate"/>
      </w:r>
      <w:r>
        <w:rPr>
          <w:color w:val="auto"/>
        </w:rPr>
        <w:t>5</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"_Toc88065485" </w:instrText>
      </w:r>
      <w:r>
        <w:rPr>
          <w:color w:val="auto"/>
        </w:rPr>
        <w:fldChar w:fldCharType="separate"/>
      </w:r>
      <w:r>
        <w:rPr>
          <w:rStyle w:val="36"/>
          <w:color w:val="auto"/>
        </w:rPr>
        <w:t>二</w:t>
      </w:r>
      <w:r>
        <w:rPr>
          <w:rFonts w:eastAsiaTheme="minorEastAsia" w:cstheme="minorBidi"/>
          <w:smallCaps w:val="0"/>
          <w:color w:val="auto"/>
          <w:sz w:val="21"/>
          <w:szCs w:val="22"/>
        </w:rPr>
        <w:tab/>
      </w:r>
      <w:r>
        <w:rPr>
          <w:rStyle w:val="36"/>
          <w:color w:val="auto"/>
        </w:rPr>
        <w:t>招标文件</w:t>
      </w:r>
      <w:r>
        <w:rPr>
          <w:color w:val="auto"/>
        </w:rPr>
        <w:tab/>
      </w:r>
      <w:r>
        <w:rPr>
          <w:color w:val="auto"/>
        </w:rPr>
        <w:fldChar w:fldCharType="begin"/>
      </w:r>
      <w:r>
        <w:rPr>
          <w:color w:val="auto"/>
        </w:rPr>
        <w:instrText xml:space="preserve"> PAGEREF _Toc88065485 \h </w:instrText>
      </w:r>
      <w:r>
        <w:rPr>
          <w:color w:val="auto"/>
        </w:rPr>
        <w:fldChar w:fldCharType="separate"/>
      </w:r>
      <w:r>
        <w:rPr>
          <w:color w:val="auto"/>
        </w:rPr>
        <w:t>6</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"_Toc88065486" </w:instrText>
      </w:r>
      <w:r>
        <w:rPr>
          <w:color w:val="auto"/>
        </w:rPr>
        <w:fldChar w:fldCharType="separate"/>
      </w:r>
      <w:r>
        <w:rPr>
          <w:rStyle w:val="36"/>
          <w:color w:val="auto"/>
        </w:rPr>
        <w:t>三</w:t>
      </w:r>
      <w:r>
        <w:rPr>
          <w:rFonts w:eastAsiaTheme="minorEastAsia" w:cstheme="minorBidi"/>
          <w:smallCaps w:val="0"/>
          <w:color w:val="auto"/>
          <w:sz w:val="21"/>
          <w:szCs w:val="22"/>
        </w:rPr>
        <w:tab/>
      </w:r>
      <w:r>
        <w:rPr>
          <w:rStyle w:val="36"/>
          <w:color w:val="auto"/>
          <w:lang w:val="zh-CN" w:bidi="zh-CN"/>
        </w:rPr>
        <w:t>投标文件的编制</w:t>
      </w:r>
      <w:r>
        <w:rPr>
          <w:color w:val="auto"/>
        </w:rPr>
        <w:tab/>
      </w:r>
      <w:r>
        <w:rPr>
          <w:color w:val="auto"/>
        </w:rPr>
        <w:fldChar w:fldCharType="begin"/>
      </w:r>
      <w:r>
        <w:rPr>
          <w:color w:val="auto"/>
        </w:rPr>
        <w:instrText xml:space="preserve"> PAGEREF _Toc88065486 \h </w:instrText>
      </w:r>
      <w:r>
        <w:rPr>
          <w:color w:val="auto"/>
        </w:rPr>
        <w:fldChar w:fldCharType="separate"/>
      </w:r>
      <w:r>
        <w:rPr>
          <w:color w:val="auto"/>
        </w:rPr>
        <w:t>7</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"_Toc88065487" </w:instrText>
      </w:r>
      <w:r>
        <w:rPr>
          <w:color w:val="auto"/>
        </w:rPr>
        <w:fldChar w:fldCharType="separate"/>
      </w:r>
      <w:r>
        <w:rPr>
          <w:rStyle w:val="36"/>
          <w:color w:val="auto"/>
        </w:rPr>
        <w:t>四</w:t>
      </w:r>
      <w:r>
        <w:rPr>
          <w:rFonts w:eastAsiaTheme="minorEastAsia" w:cstheme="minorBidi"/>
          <w:smallCaps w:val="0"/>
          <w:color w:val="auto"/>
          <w:sz w:val="21"/>
          <w:szCs w:val="22"/>
        </w:rPr>
        <w:tab/>
      </w:r>
      <w:r>
        <w:rPr>
          <w:rStyle w:val="36"/>
          <w:color w:val="auto"/>
          <w:lang w:val="zh-CN" w:bidi="zh-CN"/>
        </w:rPr>
        <w:t>投标文件的递交</w:t>
      </w:r>
      <w:r>
        <w:rPr>
          <w:color w:val="auto"/>
        </w:rPr>
        <w:tab/>
      </w:r>
      <w:r>
        <w:rPr>
          <w:color w:val="auto"/>
        </w:rPr>
        <w:fldChar w:fldCharType="begin"/>
      </w:r>
      <w:r>
        <w:rPr>
          <w:color w:val="auto"/>
        </w:rPr>
        <w:instrText xml:space="preserve"> PAGEREF _Toc88065487 \h </w:instrText>
      </w:r>
      <w:r>
        <w:rPr>
          <w:color w:val="auto"/>
        </w:rPr>
        <w:fldChar w:fldCharType="separate"/>
      </w:r>
      <w:r>
        <w:rPr>
          <w:color w:val="auto"/>
        </w:rPr>
        <w:t>8</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"_Toc88065488" </w:instrText>
      </w:r>
      <w:r>
        <w:rPr>
          <w:color w:val="auto"/>
        </w:rPr>
        <w:fldChar w:fldCharType="separate"/>
      </w:r>
      <w:r>
        <w:rPr>
          <w:rStyle w:val="36"/>
          <w:color w:val="auto"/>
        </w:rPr>
        <w:t>五</w:t>
      </w:r>
      <w:r>
        <w:rPr>
          <w:rFonts w:eastAsiaTheme="minorEastAsia" w:cstheme="minorBidi"/>
          <w:smallCaps w:val="0"/>
          <w:color w:val="auto"/>
          <w:sz w:val="21"/>
          <w:szCs w:val="22"/>
        </w:rPr>
        <w:tab/>
      </w:r>
      <w:r>
        <w:rPr>
          <w:rStyle w:val="36"/>
          <w:color w:val="auto"/>
          <w:lang w:val="zh-CN" w:bidi="zh-CN"/>
        </w:rPr>
        <w:t>开标</w:t>
      </w:r>
      <w:r>
        <w:rPr>
          <w:color w:val="auto"/>
        </w:rPr>
        <w:tab/>
      </w:r>
      <w:r>
        <w:rPr>
          <w:color w:val="auto"/>
        </w:rPr>
        <w:fldChar w:fldCharType="begin"/>
      </w:r>
      <w:r>
        <w:rPr>
          <w:color w:val="auto"/>
        </w:rPr>
        <w:instrText xml:space="preserve"> PAGEREF _Toc88065488 \h </w:instrText>
      </w:r>
      <w:r>
        <w:rPr>
          <w:color w:val="auto"/>
        </w:rPr>
        <w:fldChar w:fldCharType="separate"/>
      </w:r>
      <w:r>
        <w:rPr>
          <w:color w:val="auto"/>
        </w:rPr>
        <w:t>8</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"_Toc88065489" </w:instrText>
      </w:r>
      <w:r>
        <w:rPr>
          <w:color w:val="auto"/>
        </w:rPr>
        <w:fldChar w:fldCharType="separate"/>
      </w:r>
      <w:r>
        <w:rPr>
          <w:rStyle w:val="36"/>
          <w:color w:val="auto"/>
        </w:rPr>
        <w:t>六</w:t>
      </w:r>
      <w:r>
        <w:rPr>
          <w:rFonts w:eastAsiaTheme="minorEastAsia" w:cstheme="minorBidi"/>
          <w:smallCaps w:val="0"/>
          <w:color w:val="auto"/>
          <w:sz w:val="21"/>
          <w:szCs w:val="22"/>
        </w:rPr>
        <w:tab/>
      </w:r>
      <w:r>
        <w:rPr>
          <w:rStyle w:val="36"/>
          <w:color w:val="auto"/>
          <w:lang w:val="zh-CN" w:bidi="zh-CN"/>
        </w:rPr>
        <w:t>评标</w:t>
      </w:r>
      <w:r>
        <w:rPr>
          <w:color w:val="auto"/>
        </w:rPr>
        <w:tab/>
      </w:r>
      <w:r>
        <w:rPr>
          <w:color w:val="auto"/>
        </w:rPr>
        <w:fldChar w:fldCharType="begin"/>
      </w:r>
      <w:r>
        <w:rPr>
          <w:color w:val="auto"/>
        </w:rPr>
        <w:instrText xml:space="preserve"> PAGEREF _Toc88065489 \h </w:instrText>
      </w:r>
      <w:r>
        <w:rPr>
          <w:color w:val="auto"/>
        </w:rPr>
        <w:fldChar w:fldCharType="separate"/>
      </w:r>
      <w:r>
        <w:rPr>
          <w:color w:val="auto"/>
        </w:rPr>
        <w:t>9</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"_Toc88065490" </w:instrText>
      </w:r>
      <w:r>
        <w:rPr>
          <w:color w:val="auto"/>
        </w:rPr>
        <w:fldChar w:fldCharType="separate"/>
      </w:r>
      <w:r>
        <w:rPr>
          <w:rStyle w:val="36"/>
          <w:color w:val="auto"/>
        </w:rPr>
        <w:t>七</w:t>
      </w:r>
      <w:r>
        <w:rPr>
          <w:rFonts w:eastAsiaTheme="minorEastAsia" w:cstheme="minorBidi"/>
          <w:smallCaps w:val="0"/>
          <w:color w:val="auto"/>
          <w:sz w:val="21"/>
          <w:szCs w:val="22"/>
        </w:rPr>
        <w:tab/>
      </w:r>
      <w:r>
        <w:rPr>
          <w:rStyle w:val="36"/>
          <w:color w:val="auto"/>
          <w:lang w:val="zh-CN" w:bidi="zh-CN"/>
        </w:rPr>
        <w:t>中标人的确定</w:t>
      </w:r>
      <w:r>
        <w:rPr>
          <w:color w:val="auto"/>
        </w:rPr>
        <w:tab/>
      </w:r>
      <w:r>
        <w:rPr>
          <w:color w:val="auto"/>
        </w:rPr>
        <w:fldChar w:fldCharType="begin"/>
      </w:r>
      <w:r>
        <w:rPr>
          <w:color w:val="auto"/>
        </w:rPr>
        <w:instrText xml:space="preserve"> PAGEREF _Toc88065490 \h </w:instrText>
      </w:r>
      <w:r>
        <w:rPr>
          <w:color w:val="auto"/>
        </w:rPr>
        <w:fldChar w:fldCharType="separate"/>
      </w:r>
      <w:r>
        <w:rPr>
          <w:color w:val="auto"/>
        </w:rPr>
        <w:t>9</w:t>
      </w:r>
      <w:r>
        <w:rPr>
          <w:color w:val="auto"/>
        </w:rPr>
        <w:fldChar w:fldCharType="end"/>
      </w:r>
      <w:r>
        <w:rPr>
          <w:color w:val="auto"/>
        </w:rPr>
        <w:fldChar w:fldCharType="end"/>
      </w:r>
    </w:p>
    <w:p>
      <w:pPr>
        <w:pStyle w:val="22"/>
        <w:ind w:firstLine="402"/>
        <w:rPr>
          <w:rFonts w:eastAsiaTheme="minorEastAsia" w:cstheme="minorBidi"/>
          <w:b w:val="0"/>
          <w:bCs w:val="0"/>
          <w:caps w:val="0"/>
          <w:color w:val="auto"/>
          <w:sz w:val="21"/>
          <w:szCs w:val="22"/>
        </w:rPr>
      </w:pPr>
      <w:r>
        <w:rPr>
          <w:color w:val="auto"/>
        </w:rPr>
        <w:fldChar w:fldCharType="begin"/>
      </w:r>
      <w:r>
        <w:rPr>
          <w:color w:val="auto"/>
        </w:rPr>
        <w:instrText xml:space="preserve"> HYPERLINK \l "_Toc88065491" </w:instrText>
      </w:r>
      <w:r>
        <w:rPr>
          <w:color w:val="auto"/>
        </w:rPr>
        <w:fldChar w:fldCharType="separate"/>
      </w:r>
      <w:r>
        <w:rPr>
          <w:rStyle w:val="36"/>
          <w:color w:val="auto"/>
        </w:rPr>
        <w:t>第三章</w:t>
      </w:r>
      <w:r>
        <w:rPr>
          <w:rFonts w:eastAsiaTheme="minorEastAsia" w:cstheme="minorBidi"/>
          <w:b w:val="0"/>
          <w:bCs w:val="0"/>
          <w:caps w:val="0"/>
          <w:color w:val="auto"/>
          <w:sz w:val="21"/>
          <w:szCs w:val="22"/>
        </w:rPr>
        <w:tab/>
      </w:r>
      <w:r>
        <w:rPr>
          <w:rStyle w:val="36"/>
          <w:color w:val="auto"/>
        </w:rPr>
        <w:t>项目需求</w:t>
      </w:r>
      <w:r>
        <w:rPr>
          <w:color w:val="auto"/>
        </w:rPr>
        <w:tab/>
      </w:r>
      <w:r>
        <w:rPr>
          <w:color w:val="auto"/>
        </w:rPr>
        <w:fldChar w:fldCharType="begin"/>
      </w:r>
      <w:r>
        <w:rPr>
          <w:color w:val="auto"/>
        </w:rPr>
        <w:instrText xml:space="preserve"> PAGEREF _Toc88065491 \h </w:instrText>
      </w:r>
      <w:r>
        <w:rPr>
          <w:color w:val="auto"/>
        </w:rPr>
        <w:fldChar w:fldCharType="separate"/>
      </w:r>
      <w:r>
        <w:rPr>
          <w:color w:val="auto"/>
        </w:rPr>
        <w:t>11</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"_Toc88065492" </w:instrText>
      </w:r>
      <w:r>
        <w:rPr>
          <w:color w:val="auto"/>
        </w:rPr>
        <w:fldChar w:fldCharType="separate"/>
      </w:r>
      <w:r>
        <w:rPr>
          <w:rStyle w:val="36"/>
          <w:color w:val="auto"/>
        </w:rPr>
        <w:t>一</w:t>
      </w:r>
      <w:r>
        <w:rPr>
          <w:rFonts w:eastAsiaTheme="minorEastAsia" w:cstheme="minorBidi"/>
          <w:smallCaps w:val="0"/>
          <w:color w:val="auto"/>
          <w:sz w:val="21"/>
          <w:szCs w:val="22"/>
        </w:rPr>
        <w:tab/>
      </w:r>
      <w:r>
        <w:rPr>
          <w:rStyle w:val="36"/>
          <w:color w:val="auto"/>
          <w:lang w:val="zh-CN" w:bidi="zh-CN"/>
        </w:rPr>
        <w:t>项目技术要求</w:t>
      </w:r>
      <w:r>
        <w:rPr>
          <w:color w:val="auto"/>
        </w:rPr>
        <w:tab/>
      </w:r>
      <w:r>
        <w:rPr>
          <w:color w:val="auto"/>
        </w:rPr>
        <w:fldChar w:fldCharType="begin"/>
      </w:r>
      <w:r>
        <w:rPr>
          <w:color w:val="auto"/>
        </w:rPr>
        <w:instrText xml:space="preserve"> PAGEREF _Toc88065492 \h </w:instrText>
      </w:r>
      <w:r>
        <w:rPr>
          <w:color w:val="auto"/>
        </w:rPr>
        <w:fldChar w:fldCharType="separate"/>
      </w:r>
      <w:r>
        <w:rPr>
          <w:color w:val="auto"/>
        </w:rPr>
        <w:t>11</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"_Toc88065493" </w:instrText>
      </w:r>
      <w:r>
        <w:rPr>
          <w:color w:val="auto"/>
        </w:rPr>
        <w:fldChar w:fldCharType="separate"/>
      </w:r>
      <w:r>
        <w:rPr>
          <w:rStyle w:val="36"/>
          <w:color w:val="auto"/>
        </w:rPr>
        <w:t>二</w:t>
      </w:r>
      <w:r>
        <w:rPr>
          <w:rFonts w:eastAsiaTheme="minorEastAsia" w:cstheme="minorBidi"/>
          <w:smallCaps w:val="0"/>
          <w:color w:val="auto"/>
          <w:sz w:val="21"/>
          <w:szCs w:val="22"/>
        </w:rPr>
        <w:tab/>
      </w:r>
      <w:r>
        <w:rPr>
          <w:rStyle w:val="36"/>
          <w:color w:val="auto"/>
          <w:lang w:val="zh-CN" w:bidi="zh-CN"/>
        </w:rPr>
        <w:t>采购需求清单</w:t>
      </w:r>
      <w:r>
        <w:rPr>
          <w:color w:val="auto"/>
        </w:rPr>
        <w:tab/>
      </w:r>
      <w:r>
        <w:rPr>
          <w:color w:val="auto"/>
        </w:rPr>
        <w:fldChar w:fldCharType="begin"/>
      </w:r>
      <w:r>
        <w:rPr>
          <w:color w:val="auto"/>
        </w:rPr>
        <w:instrText xml:space="preserve"> PAGEREF _Toc88065493 \h </w:instrText>
      </w:r>
      <w:r>
        <w:rPr>
          <w:color w:val="auto"/>
        </w:rPr>
        <w:fldChar w:fldCharType="separate"/>
      </w:r>
      <w:r>
        <w:rPr>
          <w:color w:val="auto"/>
        </w:rPr>
        <w:t>11</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"_Toc88065494" </w:instrText>
      </w:r>
      <w:r>
        <w:rPr>
          <w:color w:val="auto"/>
        </w:rPr>
        <w:fldChar w:fldCharType="separate"/>
      </w:r>
      <w:r>
        <w:rPr>
          <w:rStyle w:val="36"/>
          <w:color w:val="auto"/>
        </w:rPr>
        <w:t>三</w:t>
      </w:r>
      <w:r>
        <w:rPr>
          <w:rFonts w:eastAsiaTheme="minorEastAsia" w:cstheme="minorBidi"/>
          <w:smallCaps w:val="0"/>
          <w:color w:val="auto"/>
          <w:sz w:val="21"/>
          <w:szCs w:val="22"/>
        </w:rPr>
        <w:tab/>
      </w:r>
      <w:r>
        <w:rPr>
          <w:rStyle w:val="36"/>
          <w:color w:val="auto"/>
          <w:lang w:val="zh-CN" w:bidi="zh-CN"/>
        </w:rPr>
        <w:t>设备参数要求</w:t>
      </w:r>
      <w:r>
        <w:rPr>
          <w:color w:val="auto"/>
        </w:rPr>
        <w:tab/>
      </w:r>
      <w:r>
        <w:rPr>
          <w:color w:val="auto"/>
        </w:rPr>
        <w:fldChar w:fldCharType="begin"/>
      </w:r>
      <w:r>
        <w:rPr>
          <w:color w:val="auto"/>
        </w:rPr>
        <w:instrText xml:space="preserve"> PAGEREF _Toc88065494 \h </w:instrText>
      </w:r>
      <w:r>
        <w:rPr>
          <w:color w:val="auto"/>
        </w:rPr>
        <w:fldChar w:fldCharType="separate"/>
      </w:r>
      <w:r>
        <w:rPr>
          <w:color w:val="auto"/>
        </w:rPr>
        <w:t>11</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"_Toc88065495" </w:instrText>
      </w:r>
      <w:r>
        <w:rPr>
          <w:color w:val="auto"/>
        </w:rPr>
        <w:fldChar w:fldCharType="separate"/>
      </w:r>
      <w:r>
        <w:rPr>
          <w:rStyle w:val="36"/>
          <w:color w:val="auto"/>
        </w:rPr>
        <w:t>四</w:t>
      </w:r>
      <w:r>
        <w:rPr>
          <w:rFonts w:eastAsiaTheme="minorEastAsia" w:cstheme="minorBidi"/>
          <w:smallCaps w:val="0"/>
          <w:color w:val="auto"/>
          <w:sz w:val="21"/>
          <w:szCs w:val="22"/>
        </w:rPr>
        <w:tab/>
      </w:r>
      <w:r>
        <w:rPr>
          <w:rStyle w:val="36"/>
          <w:color w:val="auto"/>
          <w:lang w:val="zh-CN" w:bidi="zh-CN"/>
        </w:rPr>
        <w:t>项目商务要求</w:t>
      </w:r>
      <w:r>
        <w:rPr>
          <w:color w:val="auto"/>
        </w:rPr>
        <w:tab/>
      </w:r>
      <w:r>
        <w:rPr>
          <w:color w:val="auto"/>
        </w:rPr>
        <w:fldChar w:fldCharType="begin"/>
      </w:r>
      <w:r>
        <w:rPr>
          <w:color w:val="auto"/>
        </w:rPr>
        <w:instrText xml:space="preserve"> PAGEREF _Toc88065495 \h </w:instrText>
      </w:r>
      <w:r>
        <w:rPr>
          <w:color w:val="auto"/>
        </w:rPr>
        <w:fldChar w:fldCharType="separate"/>
      </w:r>
      <w:r>
        <w:rPr>
          <w:color w:val="auto"/>
        </w:rPr>
        <w:t>11</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"_Toc88065496" </w:instrText>
      </w:r>
      <w:r>
        <w:rPr>
          <w:color w:val="auto"/>
        </w:rPr>
        <w:fldChar w:fldCharType="separate"/>
      </w:r>
      <w:r>
        <w:rPr>
          <w:rStyle w:val="36"/>
          <w:color w:val="auto"/>
        </w:rPr>
        <w:t>五</w:t>
      </w:r>
      <w:r>
        <w:rPr>
          <w:rFonts w:eastAsiaTheme="minorEastAsia" w:cstheme="minorBidi"/>
          <w:smallCaps w:val="0"/>
          <w:color w:val="auto"/>
          <w:sz w:val="21"/>
          <w:szCs w:val="22"/>
        </w:rPr>
        <w:tab/>
      </w:r>
      <w:r>
        <w:rPr>
          <w:rStyle w:val="36"/>
          <w:color w:val="auto"/>
        </w:rPr>
        <w:t>评标办法</w:t>
      </w:r>
      <w:r>
        <w:rPr>
          <w:color w:val="auto"/>
        </w:rPr>
        <w:tab/>
      </w:r>
      <w:r>
        <w:rPr>
          <w:color w:val="auto"/>
        </w:rPr>
        <w:fldChar w:fldCharType="begin"/>
      </w:r>
      <w:r>
        <w:rPr>
          <w:color w:val="auto"/>
        </w:rPr>
        <w:instrText xml:space="preserve"> PAGEREF _Toc88065496 \h </w:instrText>
      </w:r>
      <w:r>
        <w:rPr>
          <w:color w:val="auto"/>
        </w:rPr>
        <w:fldChar w:fldCharType="separate"/>
      </w:r>
      <w:r>
        <w:rPr>
          <w:color w:val="auto"/>
        </w:rPr>
        <w:t>12</w:t>
      </w:r>
      <w:r>
        <w:rPr>
          <w:color w:val="auto"/>
        </w:rPr>
        <w:fldChar w:fldCharType="end"/>
      </w:r>
      <w:r>
        <w:rPr>
          <w:color w:val="auto"/>
        </w:rPr>
        <w:fldChar w:fldCharType="end"/>
      </w:r>
    </w:p>
    <w:p>
      <w:pPr>
        <w:pStyle w:val="22"/>
        <w:ind w:firstLine="402"/>
        <w:rPr>
          <w:rFonts w:eastAsiaTheme="minorEastAsia" w:cstheme="minorBidi"/>
          <w:b w:val="0"/>
          <w:bCs w:val="0"/>
          <w:caps w:val="0"/>
          <w:color w:val="auto"/>
          <w:sz w:val="21"/>
          <w:szCs w:val="22"/>
        </w:rPr>
      </w:pPr>
      <w:r>
        <w:rPr>
          <w:color w:val="auto"/>
        </w:rPr>
        <w:fldChar w:fldCharType="begin"/>
      </w:r>
      <w:r>
        <w:rPr>
          <w:color w:val="auto"/>
        </w:rPr>
        <w:instrText xml:space="preserve"> HYPERLINK \l "_Toc88065497" </w:instrText>
      </w:r>
      <w:r>
        <w:rPr>
          <w:color w:val="auto"/>
        </w:rPr>
        <w:fldChar w:fldCharType="separate"/>
      </w:r>
      <w:r>
        <w:rPr>
          <w:rStyle w:val="36"/>
          <w:color w:val="auto"/>
        </w:rPr>
        <w:t>第四章</w:t>
      </w:r>
      <w:r>
        <w:rPr>
          <w:rFonts w:eastAsiaTheme="minorEastAsia" w:cstheme="minorBidi"/>
          <w:b w:val="0"/>
          <w:bCs w:val="0"/>
          <w:caps w:val="0"/>
          <w:color w:val="auto"/>
          <w:sz w:val="21"/>
          <w:szCs w:val="22"/>
        </w:rPr>
        <w:tab/>
      </w:r>
      <w:r>
        <w:rPr>
          <w:rStyle w:val="36"/>
          <w:color w:val="auto"/>
        </w:rPr>
        <w:t>合同条款</w:t>
      </w:r>
      <w:r>
        <w:rPr>
          <w:color w:val="auto"/>
        </w:rPr>
        <w:tab/>
      </w:r>
      <w:r>
        <w:rPr>
          <w:color w:val="auto"/>
        </w:rPr>
        <w:fldChar w:fldCharType="begin"/>
      </w:r>
      <w:r>
        <w:rPr>
          <w:color w:val="auto"/>
        </w:rPr>
        <w:instrText xml:space="preserve"> PAGEREF _Toc88065497 \h </w:instrText>
      </w:r>
      <w:r>
        <w:rPr>
          <w:color w:val="auto"/>
        </w:rPr>
        <w:fldChar w:fldCharType="separate"/>
      </w:r>
      <w:r>
        <w:rPr>
          <w:color w:val="auto"/>
        </w:rPr>
        <w:t>14</w:t>
      </w:r>
      <w:r>
        <w:rPr>
          <w:color w:val="auto"/>
        </w:rPr>
        <w:fldChar w:fldCharType="end"/>
      </w:r>
      <w:r>
        <w:rPr>
          <w:color w:val="auto"/>
        </w:rPr>
        <w:fldChar w:fldCharType="end"/>
      </w:r>
    </w:p>
    <w:p>
      <w:pPr>
        <w:pStyle w:val="22"/>
        <w:ind w:firstLine="402"/>
        <w:rPr>
          <w:rFonts w:eastAsiaTheme="minorEastAsia" w:cstheme="minorBidi"/>
          <w:b w:val="0"/>
          <w:bCs w:val="0"/>
          <w:caps w:val="0"/>
          <w:color w:val="auto"/>
          <w:sz w:val="21"/>
          <w:szCs w:val="22"/>
        </w:rPr>
      </w:pPr>
      <w:r>
        <w:rPr>
          <w:color w:val="auto"/>
        </w:rPr>
        <w:fldChar w:fldCharType="begin"/>
      </w:r>
      <w:r>
        <w:rPr>
          <w:color w:val="auto"/>
        </w:rPr>
        <w:instrText xml:space="preserve"> HYPERLINK \l "_Toc88065498" </w:instrText>
      </w:r>
      <w:r>
        <w:rPr>
          <w:color w:val="auto"/>
        </w:rPr>
        <w:fldChar w:fldCharType="separate"/>
      </w:r>
      <w:r>
        <w:rPr>
          <w:rStyle w:val="36"/>
          <w:color w:val="auto"/>
        </w:rPr>
        <w:t>第五章</w:t>
      </w:r>
      <w:r>
        <w:rPr>
          <w:rFonts w:eastAsiaTheme="minorEastAsia" w:cstheme="minorBidi"/>
          <w:b w:val="0"/>
          <w:bCs w:val="0"/>
          <w:caps w:val="0"/>
          <w:color w:val="auto"/>
          <w:sz w:val="21"/>
          <w:szCs w:val="22"/>
        </w:rPr>
        <w:tab/>
      </w:r>
      <w:r>
        <w:rPr>
          <w:rStyle w:val="36"/>
          <w:color w:val="auto"/>
        </w:rPr>
        <w:t>投标文件格式</w:t>
      </w:r>
      <w:r>
        <w:rPr>
          <w:color w:val="auto"/>
        </w:rPr>
        <w:tab/>
      </w:r>
      <w:r>
        <w:rPr>
          <w:color w:val="auto"/>
        </w:rPr>
        <w:fldChar w:fldCharType="begin"/>
      </w:r>
      <w:r>
        <w:rPr>
          <w:color w:val="auto"/>
        </w:rPr>
        <w:instrText xml:space="preserve"> PAGEREF _Toc88065498 \h </w:instrText>
      </w:r>
      <w:r>
        <w:rPr>
          <w:color w:val="auto"/>
        </w:rPr>
        <w:fldChar w:fldCharType="separate"/>
      </w:r>
      <w:r>
        <w:rPr>
          <w:color w:val="auto"/>
        </w:rPr>
        <w:t>15</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"_Toc88065499" </w:instrText>
      </w:r>
      <w:r>
        <w:rPr>
          <w:color w:val="auto"/>
        </w:rPr>
        <w:fldChar w:fldCharType="separate"/>
      </w:r>
      <w:r>
        <w:rPr>
          <w:rStyle w:val="36"/>
          <w:color w:val="auto"/>
        </w:rPr>
        <w:t>一</w:t>
      </w:r>
      <w:r>
        <w:rPr>
          <w:rFonts w:eastAsiaTheme="minorEastAsia" w:cstheme="minorBidi"/>
          <w:smallCaps w:val="0"/>
          <w:color w:val="auto"/>
          <w:sz w:val="21"/>
          <w:szCs w:val="22"/>
        </w:rPr>
        <w:tab/>
      </w:r>
      <w:r>
        <w:rPr>
          <w:rStyle w:val="36"/>
          <w:color w:val="auto"/>
        </w:rPr>
        <w:t>投标函</w:t>
      </w:r>
      <w:r>
        <w:rPr>
          <w:color w:val="auto"/>
        </w:rPr>
        <w:tab/>
      </w:r>
      <w:r>
        <w:rPr>
          <w:color w:val="auto"/>
        </w:rPr>
        <w:fldChar w:fldCharType="begin"/>
      </w:r>
      <w:r>
        <w:rPr>
          <w:color w:val="auto"/>
        </w:rPr>
        <w:instrText xml:space="preserve"> PAGEREF _Toc88065499 \h </w:instrText>
      </w:r>
      <w:r>
        <w:rPr>
          <w:color w:val="auto"/>
        </w:rPr>
        <w:fldChar w:fldCharType="separate"/>
      </w:r>
      <w:r>
        <w:rPr>
          <w:color w:val="auto"/>
        </w:rPr>
        <w:t>17</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"_Toc88065500" </w:instrText>
      </w:r>
      <w:r>
        <w:rPr>
          <w:color w:val="auto"/>
        </w:rPr>
        <w:fldChar w:fldCharType="separate"/>
      </w:r>
      <w:r>
        <w:rPr>
          <w:rStyle w:val="36"/>
          <w:color w:val="auto"/>
        </w:rPr>
        <w:t>二</w:t>
      </w:r>
      <w:r>
        <w:rPr>
          <w:rFonts w:eastAsiaTheme="minorEastAsia" w:cstheme="minorBidi"/>
          <w:smallCaps w:val="0"/>
          <w:color w:val="auto"/>
          <w:sz w:val="21"/>
          <w:szCs w:val="22"/>
        </w:rPr>
        <w:tab/>
      </w:r>
      <w:r>
        <w:rPr>
          <w:rStyle w:val="36"/>
          <w:color w:val="auto"/>
        </w:rPr>
        <w:t>投标报价表</w:t>
      </w:r>
      <w:r>
        <w:rPr>
          <w:color w:val="auto"/>
        </w:rPr>
        <w:tab/>
      </w:r>
      <w:r>
        <w:rPr>
          <w:color w:val="auto"/>
        </w:rPr>
        <w:fldChar w:fldCharType="begin"/>
      </w:r>
      <w:r>
        <w:rPr>
          <w:color w:val="auto"/>
        </w:rPr>
        <w:instrText xml:space="preserve"> PAGEREF _Toc88065500 \h </w:instrText>
      </w:r>
      <w:r>
        <w:rPr>
          <w:color w:val="auto"/>
        </w:rPr>
        <w:fldChar w:fldCharType="separate"/>
      </w:r>
      <w:r>
        <w:rPr>
          <w:color w:val="auto"/>
        </w:rPr>
        <w:t>19</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"_Toc88065501" </w:instrText>
      </w:r>
      <w:r>
        <w:rPr>
          <w:color w:val="auto"/>
        </w:rPr>
        <w:fldChar w:fldCharType="separate"/>
      </w:r>
      <w:r>
        <w:rPr>
          <w:rStyle w:val="36"/>
          <w:color w:val="auto"/>
        </w:rPr>
        <w:t>三</w:t>
      </w:r>
      <w:r>
        <w:rPr>
          <w:rFonts w:eastAsiaTheme="minorEastAsia" w:cstheme="minorBidi"/>
          <w:smallCaps w:val="0"/>
          <w:color w:val="auto"/>
          <w:sz w:val="21"/>
          <w:szCs w:val="22"/>
        </w:rPr>
        <w:tab/>
      </w:r>
      <w:r>
        <w:rPr>
          <w:rStyle w:val="36"/>
          <w:color w:val="auto"/>
        </w:rPr>
        <w:t>法定代表人身份证明</w:t>
      </w:r>
      <w:r>
        <w:rPr>
          <w:color w:val="auto"/>
        </w:rPr>
        <w:tab/>
      </w:r>
      <w:r>
        <w:rPr>
          <w:color w:val="auto"/>
        </w:rPr>
        <w:fldChar w:fldCharType="begin"/>
      </w:r>
      <w:r>
        <w:rPr>
          <w:color w:val="auto"/>
        </w:rPr>
        <w:instrText xml:space="preserve"> PAGEREF _Toc88065501 \h </w:instrText>
      </w:r>
      <w:r>
        <w:rPr>
          <w:color w:val="auto"/>
        </w:rPr>
        <w:fldChar w:fldCharType="separate"/>
      </w:r>
      <w:r>
        <w:rPr>
          <w:color w:val="auto"/>
        </w:rPr>
        <w:t>20</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"_Toc88065502" </w:instrText>
      </w:r>
      <w:r>
        <w:rPr>
          <w:color w:val="auto"/>
        </w:rPr>
        <w:fldChar w:fldCharType="separate"/>
      </w:r>
      <w:r>
        <w:rPr>
          <w:rStyle w:val="36"/>
          <w:color w:val="auto"/>
        </w:rPr>
        <w:t>四</w:t>
      </w:r>
      <w:r>
        <w:rPr>
          <w:rFonts w:eastAsiaTheme="minorEastAsia" w:cstheme="minorBidi"/>
          <w:smallCaps w:val="0"/>
          <w:color w:val="auto"/>
          <w:sz w:val="21"/>
          <w:szCs w:val="22"/>
        </w:rPr>
        <w:tab/>
      </w:r>
      <w:r>
        <w:rPr>
          <w:rStyle w:val="36"/>
          <w:color w:val="auto"/>
        </w:rPr>
        <w:t>法定代表人授权委托书</w:t>
      </w:r>
      <w:r>
        <w:rPr>
          <w:color w:val="auto"/>
        </w:rPr>
        <w:tab/>
      </w:r>
      <w:r>
        <w:rPr>
          <w:color w:val="auto"/>
        </w:rPr>
        <w:fldChar w:fldCharType="begin"/>
      </w:r>
      <w:r>
        <w:rPr>
          <w:color w:val="auto"/>
        </w:rPr>
        <w:instrText xml:space="preserve"> PAGEREF _Toc88065502 \h </w:instrText>
      </w:r>
      <w:r>
        <w:rPr>
          <w:color w:val="auto"/>
        </w:rPr>
        <w:fldChar w:fldCharType="separate"/>
      </w:r>
      <w:r>
        <w:rPr>
          <w:color w:val="auto"/>
        </w:rPr>
        <w:t>21</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"_Toc88065503" </w:instrText>
      </w:r>
      <w:r>
        <w:rPr>
          <w:color w:val="auto"/>
        </w:rPr>
        <w:fldChar w:fldCharType="separate"/>
      </w:r>
      <w:r>
        <w:rPr>
          <w:rStyle w:val="36"/>
          <w:color w:val="auto"/>
        </w:rPr>
        <w:t>五</w:t>
      </w:r>
      <w:r>
        <w:rPr>
          <w:rFonts w:eastAsiaTheme="minorEastAsia" w:cstheme="minorBidi"/>
          <w:smallCaps w:val="0"/>
          <w:color w:val="auto"/>
          <w:sz w:val="21"/>
          <w:szCs w:val="22"/>
        </w:rPr>
        <w:tab/>
      </w:r>
      <w:r>
        <w:rPr>
          <w:rStyle w:val="36"/>
          <w:color w:val="auto"/>
        </w:rPr>
        <w:t>投标人基本情况表</w:t>
      </w:r>
      <w:r>
        <w:rPr>
          <w:color w:val="auto"/>
        </w:rPr>
        <w:tab/>
      </w:r>
      <w:r>
        <w:rPr>
          <w:color w:val="auto"/>
        </w:rPr>
        <w:fldChar w:fldCharType="begin"/>
      </w:r>
      <w:r>
        <w:rPr>
          <w:color w:val="auto"/>
        </w:rPr>
        <w:instrText xml:space="preserve"> PAGEREF _Toc88065503 \h </w:instrText>
      </w:r>
      <w:r>
        <w:rPr>
          <w:color w:val="auto"/>
        </w:rPr>
        <w:fldChar w:fldCharType="separate"/>
      </w:r>
      <w:r>
        <w:rPr>
          <w:color w:val="auto"/>
        </w:rPr>
        <w:t>22</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"_Toc88065504" </w:instrText>
      </w:r>
      <w:r>
        <w:rPr>
          <w:color w:val="auto"/>
        </w:rPr>
        <w:fldChar w:fldCharType="separate"/>
      </w:r>
      <w:r>
        <w:rPr>
          <w:rStyle w:val="36"/>
          <w:color w:val="auto"/>
        </w:rPr>
        <w:t>六</w:t>
      </w:r>
      <w:r>
        <w:rPr>
          <w:rFonts w:eastAsiaTheme="minorEastAsia" w:cstheme="minorBidi"/>
          <w:smallCaps w:val="0"/>
          <w:color w:val="auto"/>
          <w:sz w:val="21"/>
          <w:szCs w:val="22"/>
        </w:rPr>
        <w:tab/>
      </w:r>
      <w:r>
        <w:rPr>
          <w:rStyle w:val="36"/>
          <w:color w:val="auto"/>
        </w:rPr>
        <w:t>参与釆购活动前三年内在经营活动中没有重大违法记录的书面声明</w:t>
      </w:r>
      <w:r>
        <w:rPr>
          <w:color w:val="auto"/>
        </w:rPr>
        <w:tab/>
      </w:r>
      <w:r>
        <w:rPr>
          <w:color w:val="auto"/>
        </w:rPr>
        <w:fldChar w:fldCharType="begin"/>
      </w:r>
      <w:r>
        <w:rPr>
          <w:color w:val="auto"/>
        </w:rPr>
        <w:instrText xml:space="preserve"> PAGEREF _Toc88065504 \h </w:instrText>
      </w:r>
      <w:r>
        <w:rPr>
          <w:color w:val="auto"/>
        </w:rPr>
        <w:fldChar w:fldCharType="separate"/>
      </w:r>
      <w:r>
        <w:rPr>
          <w:color w:val="auto"/>
        </w:rPr>
        <w:t>23</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"_Toc88065505" </w:instrText>
      </w:r>
      <w:r>
        <w:rPr>
          <w:color w:val="auto"/>
        </w:rPr>
        <w:fldChar w:fldCharType="separate"/>
      </w:r>
      <w:r>
        <w:rPr>
          <w:rStyle w:val="36"/>
          <w:color w:val="auto"/>
        </w:rPr>
        <w:t>七</w:t>
      </w:r>
      <w:r>
        <w:rPr>
          <w:rFonts w:eastAsiaTheme="minorEastAsia" w:cstheme="minorBidi"/>
          <w:smallCaps w:val="0"/>
          <w:color w:val="auto"/>
          <w:sz w:val="21"/>
          <w:szCs w:val="22"/>
        </w:rPr>
        <w:tab/>
      </w:r>
      <w:r>
        <w:rPr>
          <w:rStyle w:val="36"/>
          <w:color w:val="auto"/>
        </w:rPr>
        <w:t>企业信用记录查询</w:t>
      </w:r>
      <w:r>
        <w:rPr>
          <w:color w:val="auto"/>
        </w:rPr>
        <w:tab/>
      </w:r>
      <w:r>
        <w:rPr>
          <w:color w:val="auto"/>
        </w:rPr>
        <w:fldChar w:fldCharType="begin"/>
      </w:r>
      <w:r>
        <w:rPr>
          <w:color w:val="auto"/>
        </w:rPr>
        <w:instrText xml:space="preserve"> PAGEREF _Toc88065505 \h </w:instrText>
      </w:r>
      <w:r>
        <w:rPr>
          <w:color w:val="auto"/>
        </w:rPr>
        <w:fldChar w:fldCharType="separate"/>
      </w:r>
      <w:r>
        <w:rPr>
          <w:color w:val="auto"/>
        </w:rPr>
        <w:t>24</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"_Toc88065506" </w:instrText>
      </w:r>
      <w:r>
        <w:rPr>
          <w:color w:val="auto"/>
        </w:rPr>
        <w:fldChar w:fldCharType="separate"/>
      </w:r>
      <w:r>
        <w:rPr>
          <w:rStyle w:val="36"/>
          <w:color w:val="auto"/>
        </w:rPr>
        <w:t>八</w:t>
      </w:r>
      <w:r>
        <w:rPr>
          <w:rFonts w:eastAsiaTheme="minorEastAsia" w:cstheme="minorBidi"/>
          <w:smallCaps w:val="0"/>
          <w:color w:val="auto"/>
          <w:sz w:val="21"/>
          <w:szCs w:val="22"/>
        </w:rPr>
        <w:tab/>
      </w:r>
      <w:r>
        <w:rPr>
          <w:rStyle w:val="36"/>
          <w:color w:val="auto"/>
        </w:rPr>
        <w:t>近年完成的类似项目、正在实施或新承接的项目（如有）</w:t>
      </w:r>
      <w:r>
        <w:rPr>
          <w:color w:val="auto"/>
        </w:rPr>
        <w:tab/>
      </w:r>
      <w:r>
        <w:rPr>
          <w:color w:val="auto"/>
        </w:rPr>
        <w:fldChar w:fldCharType="begin"/>
      </w:r>
      <w:r>
        <w:rPr>
          <w:color w:val="auto"/>
        </w:rPr>
        <w:instrText xml:space="preserve"> PAGEREF _Toc88065506 \h </w:instrText>
      </w:r>
      <w:r>
        <w:rPr>
          <w:color w:val="auto"/>
        </w:rPr>
        <w:fldChar w:fldCharType="separate"/>
      </w:r>
      <w:r>
        <w:rPr>
          <w:color w:val="auto"/>
        </w:rPr>
        <w:t>25</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"_Toc88065507" </w:instrText>
      </w:r>
      <w:r>
        <w:rPr>
          <w:color w:val="auto"/>
        </w:rPr>
        <w:fldChar w:fldCharType="separate"/>
      </w:r>
      <w:r>
        <w:rPr>
          <w:rStyle w:val="36"/>
          <w:color w:val="auto"/>
        </w:rPr>
        <w:t>九</w:t>
      </w:r>
      <w:r>
        <w:rPr>
          <w:rFonts w:eastAsiaTheme="minorEastAsia" w:cstheme="minorBidi"/>
          <w:smallCaps w:val="0"/>
          <w:color w:val="auto"/>
          <w:sz w:val="21"/>
          <w:szCs w:val="22"/>
        </w:rPr>
        <w:tab/>
      </w:r>
      <w:r>
        <w:rPr>
          <w:rStyle w:val="36"/>
          <w:color w:val="auto"/>
        </w:rPr>
        <w:t>技术方案</w:t>
      </w:r>
      <w:r>
        <w:rPr>
          <w:color w:val="auto"/>
        </w:rPr>
        <w:tab/>
      </w:r>
      <w:r>
        <w:rPr>
          <w:color w:val="auto"/>
        </w:rPr>
        <w:fldChar w:fldCharType="begin"/>
      </w:r>
      <w:r>
        <w:rPr>
          <w:color w:val="auto"/>
        </w:rPr>
        <w:instrText xml:space="preserve"> PAGEREF _Toc88065507 \h </w:instrText>
      </w:r>
      <w:r>
        <w:rPr>
          <w:color w:val="auto"/>
        </w:rPr>
        <w:fldChar w:fldCharType="separate"/>
      </w:r>
      <w:r>
        <w:rPr>
          <w:color w:val="auto"/>
        </w:rPr>
        <w:t>26</w:t>
      </w:r>
      <w:r>
        <w:rPr>
          <w:color w:val="auto"/>
        </w:rPr>
        <w:fldChar w:fldCharType="end"/>
      </w:r>
      <w:r>
        <w:rPr>
          <w:color w:val="auto"/>
        </w:rPr>
        <w:fldChar w:fldCharType="end"/>
      </w:r>
    </w:p>
    <w:p>
      <w:pPr>
        <w:pStyle w:val="27"/>
        <w:tabs>
          <w:tab w:val="left" w:pos="112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"_Toc88065508" </w:instrText>
      </w:r>
      <w:r>
        <w:rPr>
          <w:color w:val="auto"/>
        </w:rPr>
        <w:fldChar w:fldCharType="separate"/>
      </w:r>
      <w:r>
        <w:rPr>
          <w:rStyle w:val="36"/>
          <w:color w:val="auto"/>
        </w:rPr>
        <w:t>十</w:t>
      </w:r>
      <w:r>
        <w:rPr>
          <w:rFonts w:eastAsiaTheme="minorEastAsia" w:cstheme="minorBidi"/>
          <w:smallCaps w:val="0"/>
          <w:color w:val="auto"/>
          <w:sz w:val="21"/>
          <w:szCs w:val="22"/>
        </w:rPr>
        <w:tab/>
      </w:r>
      <w:r>
        <w:rPr>
          <w:rStyle w:val="36"/>
          <w:color w:val="auto"/>
        </w:rPr>
        <w:t>售后服务</w:t>
      </w:r>
      <w:r>
        <w:rPr>
          <w:color w:val="auto"/>
        </w:rPr>
        <w:tab/>
      </w:r>
      <w:r>
        <w:rPr>
          <w:color w:val="auto"/>
        </w:rPr>
        <w:fldChar w:fldCharType="begin"/>
      </w:r>
      <w:r>
        <w:rPr>
          <w:color w:val="auto"/>
        </w:rPr>
        <w:instrText xml:space="preserve"> PAGEREF _Toc88065508 \h </w:instrText>
      </w:r>
      <w:r>
        <w:rPr>
          <w:color w:val="auto"/>
        </w:rPr>
        <w:fldChar w:fldCharType="separate"/>
      </w:r>
      <w:r>
        <w:rPr>
          <w:color w:val="auto"/>
        </w:rPr>
        <w:t>27</w:t>
      </w:r>
      <w:r>
        <w:rPr>
          <w:color w:val="auto"/>
        </w:rPr>
        <w:fldChar w:fldCharType="end"/>
      </w:r>
      <w:r>
        <w:rPr>
          <w:color w:val="auto"/>
        </w:rPr>
        <w:fldChar w:fldCharType="end"/>
      </w:r>
    </w:p>
    <w:p>
      <w:pPr>
        <w:pStyle w:val="27"/>
        <w:tabs>
          <w:tab w:val="left" w:pos="1400"/>
          <w:tab w:val="right" w:leader="dot" w:pos="8296"/>
        </w:tabs>
        <w:ind w:firstLine="400"/>
        <w:rPr>
          <w:rFonts w:eastAsiaTheme="minorEastAsia" w:cstheme="minorBidi"/>
          <w:smallCaps w:val="0"/>
          <w:color w:val="auto"/>
          <w:sz w:val="21"/>
          <w:szCs w:val="22"/>
        </w:rPr>
      </w:pPr>
      <w:r>
        <w:rPr>
          <w:color w:val="auto"/>
        </w:rPr>
        <w:fldChar w:fldCharType="begin"/>
      </w:r>
      <w:r>
        <w:rPr>
          <w:color w:val="auto"/>
        </w:rPr>
        <w:instrText xml:space="preserve"> HYPERLINK \l "_Toc88065509" </w:instrText>
      </w:r>
      <w:r>
        <w:rPr>
          <w:color w:val="auto"/>
        </w:rPr>
        <w:fldChar w:fldCharType="separate"/>
      </w:r>
      <w:r>
        <w:rPr>
          <w:rStyle w:val="36"/>
          <w:color w:val="auto"/>
        </w:rPr>
        <w:t>十一</w:t>
      </w:r>
      <w:r>
        <w:rPr>
          <w:rFonts w:eastAsiaTheme="minorEastAsia" w:cstheme="minorBidi"/>
          <w:smallCaps w:val="0"/>
          <w:color w:val="auto"/>
          <w:sz w:val="21"/>
          <w:szCs w:val="22"/>
        </w:rPr>
        <w:tab/>
      </w:r>
      <w:r>
        <w:rPr>
          <w:rStyle w:val="36"/>
          <w:color w:val="auto"/>
        </w:rPr>
        <w:t>其他材料</w:t>
      </w:r>
      <w:r>
        <w:rPr>
          <w:color w:val="auto"/>
        </w:rPr>
        <w:tab/>
      </w:r>
      <w:r>
        <w:rPr>
          <w:color w:val="auto"/>
        </w:rPr>
        <w:fldChar w:fldCharType="begin"/>
      </w:r>
      <w:r>
        <w:rPr>
          <w:color w:val="auto"/>
        </w:rPr>
        <w:instrText xml:space="preserve"> PAGEREF _Toc88065509 \h </w:instrText>
      </w:r>
      <w:r>
        <w:rPr>
          <w:color w:val="auto"/>
        </w:rPr>
        <w:fldChar w:fldCharType="separate"/>
      </w:r>
      <w:r>
        <w:rPr>
          <w:color w:val="auto"/>
        </w:rPr>
        <w:t>28</w:t>
      </w:r>
      <w:r>
        <w:rPr>
          <w:color w:val="auto"/>
        </w:rPr>
        <w:fldChar w:fldCharType="end"/>
      </w:r>
      <w:r>
        <w:rPr>
          <w:color w:val="auto"/>
        </w:rPr>
        <w:fldChar w:fldCharType="end"/>
      </w:r>
    </w:p>
    <w:p>
      <w:pPr>
        <w:ind w:firstLine="402"/>
        <w:rPr>
          <w:color w:val="auto"/>
        </w:rPr>
      </w:pPr>
      <w:r>
        <w:rPr>
          <w:rFonts w:asciiTheme="minorHAnsi" w:hAnsiTheme="minorHAnsi"/>
          <w:b/>
          <w:bCs/>
          <w:caps/>
          <w:color w:val="auto"/>
          <w:sz w:val="20"/>
          <w:szCs w:val="20"/>
        </w:rPr>
        <w:fldChar w:fldCharType="end"/>
      </w:r>
    </w:p>
    <w:p>
      <w:pPr>
        <w:widowControl/>
        <w:spacing w:line="240" w:lineRule="auto"/>
        <w:ind w:firstLine="0" w:firstLineChars="0"/>
        <w:jc w:val="left"/>
        <w:rPr>
          <w:color w:val="auto"/>
        </w:rPr>
      </w:pPr>
      <w:r>
        <w:rPr>
          <w:color w:val="auto"/>
        </w:rPr>
        <w:br w:type="page"/>
      </w:r>
    </w:p>
    <w:p>
      <w:pPr>
        <w:pStyle w:val="3"/>
        <w:rPr>
          <w:color w:val="auto"/>
        </w:rPr>
      </w:pPr>
      <w:bookmarkStart w:id="0" w:name="_Toc184704552"/>
      <w:bookmarkStart w:id="1" w:name="_Toc88065476"/>
      <w:bookmarkStart w:id="2" w:name="_Toc15986"/>
      <w:r>
        <w:rPr>
          <w:rFonts w:hint="eastAsia"/>
          <w:color w:val="auto"/>
        </w:rPr>
        <w:t>招标公告</w:t>
      </w:r>
      <w:bookmarkEnd w:id="0"/>
      <w:bookmarkEnd w:id="1"/>
      <w:bookmarkEnd w:id="2"/>
    </w:p>
    <w:p>
      <w:pPr>
        <w:ind w:firstLine="480"/>
        <w:rPr>
          <w:color w:val="auto"/>
        </w:rPr>
      </w:pPr>
      <w:r>
        <w:rPr>
          <w:rFonts w:hint="eastAsia"/>
          <w:color w:val="auto"/>
        </w:rPr>
        <w:t>本招标项目已具备招标条件，并按照国家相关规定，现对该项目进行公开招标，特邀请有意愿的投标人参加投标。认真阅读各项内容，进行必要的投标准备，并按招标文件的要求详细填写和编制投标文件。</w:t>
      </w:r>
    </w:p>
    <w:p>
      <w:pPr>
        <w:pStyle w:val="5"/>
        <w:rPr>
          <w:color w:val="auto"/>
        </w:rPr>
      </w:pPr>
      <w:bookmarkStart w:id="3" w:name="_Toc88065477"/>
      <w:r>
        <w:rPr>
          <w:rFonts w:hint="eastAsia"/>
          <w:color w:val="auto"/>
        </w:rPr>
        <w:t>项目名称和编号</w:t>
      </w:r>
      <w:bookmarkEnd w:id="3"/>
    </w:p>
    <w:p>
      <w:pPr>
        <w:ind w:firstLine="480"/>
        <w:rPr>
          <w:rFonts w:hint="eastAsia" w:eastAsia="宋体"/>
          <w:color w:val="auto"/>
          <w:lang w:eastAsia="zh-CN"/>
        </w:rPr>
      </w:pPr>
      <w:r>
        <w:rPr>
          <w:rFonts w:hint="eastAsia"/>
          <w:color w:val="auto"/>
        </w:rPr>
        <w:t>项目名称：</w:t>
      </w:r>
      <w:r>
        <w:rPr>
          <w:rFonts w:hint="eastAsia"/>
          <w:color w:val="auto"/>
          <w:lang w:eastAsia="zh-CN"/>
        </w:rPr>
        <w:t>数据管理系统</w:t>
      </w:r>
    </w:p>
    <w:p>
      <w:pPr>
        <w:ind w:firstLine="480"/>
        <w:rPr>
          <w:color w:val="auto"/>
        </w:rPr>
      </w:pPr>
      <w:r>
        <w:rPr>
          <w:rFonts w:hint="eastAsia"/>
          <w:color w:val="auto"/>
        </w:rPr>
        <w:t>项目编号：</w:t>
      </w:r>
      <w:r>
        <w:rPr>
          <w:rFonts w:hint="eastAsia"/>
          <w:color w:val="auto"/>
          <w:lang w:val="en-US" w:eastAsia="zh-CN"/>
        </w:rPr>
        <w:t>J21555-5</w:t>
      </w:r>
      <w:r>
        <w:rPr>
          <w:rFonts w:hint="eastAsia"/>
          <w:color w:val="auto"/>
        </w:rPr>
        <w:t xml:space="preserve"> </w:t>
      </w:r>
    </w:p>
    <w:p>
      <w:pPr>
        <w:pStyle w:val="5"/>
        <w:rPr>
          <w:color w:val="auto"/>
        </w:rPr>
      </w:pPr>
      <w:bookmarkStart w:id="4" w:name="_Toc88065478"/>
      <w:r>
        <w:rPr>
          <w:rFonts w:hint="eastAsia"/>
          <w:color w:val="auto"/>
        </w:rPr>
        <w:t>项目概况</w:t>
      </w:r>
      <w:bookmarkEnd w:id="4"/>
    </w:p>
    <w:p>
      <w:pPr>
        <w:ind w:firstLine="480"/>
        <w:rPr>
          <w:color w:val="auto"/>
        </w:rPr>
      </w:pPr>
      <w:r>
        <w:rPr>
          <w:rFonts w:hint="eastAsia"/>
          <w:color w:val="auto"/>
        </w:rPr>
        <w:t>项目控制价：</w:t>
      </w:r>
      <w:r>
        <w:rPr>
          <w:rFonts w:hint="eastAsia"/>
          <w:color w:val="auto"/>
          <w:u w:val="single"/>
          <w:lang w:val="en-US" w:eastAsia="zh-CN"/>
        </w:rPr>
        <w:t>196</w:t>
      </w:r>
      <w:r>
        <w:rPr>
          <w:rFonts w:hint="eastAsia"/>
          <w:color w:val="auto"/>
        </w:rPr>
        <w:t>万元</w:t>
      </w:r>
    </w:p>
    <w:p>
      <w:pPr>
        <w:ind w:firstLine="480"/>
        <w:rPr>
          <w:color w:val="auto"/>
        </w:rPr>
      </w:pPr>
      <w:r>
        <w:rPr>
          <w:rFonts w:hint="eastAsia"/>
          <w:color w:val="auto"/>
        </w:rPr>
        <w:t>计划工期：</w:t>
      </w:r>
      <w:r>
        <w:rPr>
          <w:rFonts w:hint="eastAsia"/>
          <w:color w:val="auto"/>
          <w:u w:val="single"/>
          <w:lang w:val="en-US" w:eastAsia="zh-CN"/>
        </w:rPr>
        <w:t>50</w:t>
      </w:r>
      <w:r>
        <w:rPr>
          <w:rFonts w:hint="eastAsia"/>
          <w:color w:val="auto"/>
        </w:rPr>
        <w:t>日历天（具体日期以签订合同为准）；</w:t>
      </w:r>
    </w:p>
    <w:p>
      <w:pPr>
        <w:ind w:firstLine="480"/>
        <w:rPr>
          <w:color w:val="auto"/>
        </w:rPr>
      </w:pPr>
      <w:r>
        <w:rPr>
          <w:rFonts w:hint="eastAsia"/>
          <w:color w:val="auto"/>
        </w:rPr>
        <w:t>招标范围：信息系统安全服务</w:t>
      </w:r>
      <w:r>
        <w:rPr>
          <w:rFonts w:hint="eastAsia"/>
          <w:color w:val="auto"/>
          <w:lang w:eastAsia="zh-CN"/>
        </w:rPr>
        <w:t>、系统设备维修及保养服务、软件系统升级及维保服务的部署、数据管理系统软件的lisense证书续费、数据管理系统迭代更新部署</w:t>
      </w:r>
      <w:r>
        <w:rPr>
          <w:rFonts w:hint="eastAsia"/>
          <w:color w:val="auto"/>
        </w:rPr>
        <w:t>等</w:t>
      </w:r>
      <w:r>
        <w:rPr>
          <w:rFonts w:hint="eastAsia"/>
          <w:color w:val="auto"/>
          <w:lang w:val="en-US" w:eastAsia="zh-CN"/>
        </w:rPr>
        <w:t>技术服务</w:t>
      </w:r>
      <w:r>
        <w:rPr>
          <w:rFonts w:hint="eastAsia"/>
          <w:color w:val="auto"/>
        </w:rPr>
        <w:t>，按照施工图纸、招标文件、采购清单等内容进行采购及安装；</w:t>
      </w:r>
    </w:p>
    <w:p>
      <w:pPr>
        <w:pStyle w:val="5"/>
        <w:rPr>
          <w:color w:val="auto"/>
        </w:rPr>
      </w:pPr>
      <w:bookmarkStart w:id="5" w:name="_Toc88065479"/>
      <w:r>
        <w:rPr>
          <w:rFonts w:hint="eastAsia"/>
          <w:color w:val="auto"/>
        </w:rPr>
        <w:t>投标人资格要求</w:t>
      </w:r>
      <w:bookmarkEnd w:id="5"/>
    </w:p>
    <w:p>
      <w:pPr>
        <w:ind w:firstLine="480"/>
        <w:rPr>
          <w:color w:val="auto"/>
        </w:rPr>
      </w:pPr>
      <w:r>
        <w:rPr>
          <w:rFonts w:hint="eastAsia"/>
          <w:color w:val="auto"/>
          <w:lang w:val="zh-CN" w:bidi="zh-CN"/>
        </w:rPr>
        <w:t>1</w:t>
      </w:r>
      <w:r>
        <w:rPr>
          <w:color w:val="auto"/>
          <w:lang w:val="zh-CN" w:bidi="zh-CN"/>
        </w:rPr>
        <w:t>.满足《中华人民共和国政府采购法》第二十二条规定</w:t>
      </w:r>
      <w:r>
        <w:rPr>
          <w:rFonts w:hint="eastAsia"/>
          <w:color w:val="auto"/>
          <w:lang w:val="zh-CN" w:bidi="zh-CN"/>
        </w:rPr>
        <w:t>：</w:t>
      </w:r>
    </w:p>
    <w:p>
      <w:pPr>
        <w:ind w:firstLine="480"/>
        <w:rPr>
          <w:color w:val="auto"/>
        </w:rPr>
      </w:pPr>
      <w:r>
        <w:rPr>
          <w:rFonts w:hint="eastAsia"/>
          <w:color w:val="auto"/>
        </w:rPr>
        <w:t>（1）具有独立承担民事责任的能力，提供营业执照证明，注册资金不得低于项目预算，且经营范围内具有与本项目相关的业务范围，并具备承担和实施本项目相应的技术和能力；</w:t>
      </w:r>
    </w:p>
    <w:p>
      <w:pPr>
        <w:ind w:firstLine="480"/>
        <w:rPr>
          <w:color w:val="auto"/>
        </w:rPr>
      </w:pPr>
      <w:r>
        <w:rPr>
          <w:rFonts w:hint="eastAsia"/>
          <w:color w:val="auto"/>
        </w:rPr>
        <w:t xml:space="preserve">（2）具有良好的商业信誉和健全的财务会计制度； </w:t>
      </w:r>
    </w:p>
    <w:p>
      <w:pPr>
        <w:ind w:firstLine="480"/>
        <w:rPr>
          <w:color w:val="auto"/>
        </w:rPr>
      </w:pPr>
      <w:r>
        <w:rPr>
          <w:rFonts w:hint="eastAsia"/>
          <w:color w:val="auto"/>
        </w:rPr>
        <w:t>（3）具有履行合同所必需的设备和专业技术能力书面声明；</w:t>
      </w:r>
    </w:p>
    <w:p>
      <w:pPr>
        <w:ind w:firstLine="480"/>
        <w:rPr>
          <w:color w:val="auto"/>
        </w:rPr>
      </w:pPr>
      <w:r>
        <w:rPr>
          <w:rFonts w:hint="eastAsia"/>
          <w:color w:val="auto"/>
        </w:rPr>
        <w:t xml:space="preserve">（4）有依法缴纳税收和社会保障资金的良好记录； </w:t>
      </w:r>
    </w:p>
    <w:p>
      <w:pPr>
        <w:ind w:firstLine="480"/>
        <w:rPr>
          <w:color w:val="auto"/>
        </w:rPr>
      </w:pPr>
      <w:r>
        <w:rPr>
          <w:rFonts w:hint="eastAsia"/>
          <w:color w:val="auto"/>
        </w:rPr>
        <w:t>（5）参加政府采购活动前三年内，在经营活动中没有重大违法记录的书面声明；</w:t>
      </w:r>
    </w:p>
    <w:p>
      <w:pPr>
        <w:ind w:firstLine="480"/>
        <w:rPr>
          <w:color w:val="auto"/>
        </w:rPr>
      </w:pPr>
      <w:r>
        <w:rPr>
          <w:rFonts w:hint="eastAsia"/>
          <w:color w:val="auto"/>
        </w:rPr>
        <w:t>（</w:t>
      </w:r>
      <w:r>
        <w:rPr>
          <w:color w:val="auto"/>
        </w:rPr>
        <w:t>6</w:t>
      </w:r>
      <w:r>
        <w:rPr>
          <w:rFonts w:hint="eastAsia"/>
          <w:color w:val="auto"/>
        </w:rPr>
        <w:t>）法律、行政法规规定的其他条件。</w:t>
      </w:r>
    </w:p>
    <w:p>
      <w:pPr>
        <w:ind w:firstLine="480"/>
        <w:rPr>
          <w:color w:val="auto"/>
          <w:lang w:val="zh-CN" w:bidi="zh-CN"/>
        </w:rPr>
      </w:pPr>
      <w:r>
        <w:rPr>
          <w:rFonts w:hint="eastAsia"/>
          <w:color w:val="auto"/>
          <w:lang w:val="zh-CN" w:bidi="zh-CN"/>
        </w:rPr>
        <w:t>2</w:t>
      </w:r>
      <w:r>
        <w:rPr>
          <w:color w:val="auto"/>
          <w:lang w:val="zh-CN" w:bidi="zh-CN"/>
        </w:rPr>
        <w:t>.本项目的特定资格要求</w:t>
      </w:r>
      <w:r>
        <w:rPr>
          <w:rFonts w:hint="eastAsia"/>
          <w:color w:val="auto"/>
          <w:lang w:val="zh-CN" w:bidi="zh-CN"/>
        </w:rPr>
        <w:t>：</w:t>
      </w:r>
    </w:p>
    <w:p>
      <w:pPr>
        <w:ind w:firstLine="480"/>
        <w:rPr>
          <w:color w:val="auto"/>
        </w:rPr>
      </w:pPr>
      <w:r>
        <w:rPr>
          <w:rFonts w:hint="eastAsia"/>
          <w:color w:val="auto"/>
        </w:rPr>
        <w:t>（1）投标文件递交截止前被“信用中国”网站（www.creditchina.gov.cn)、中国政 府采购网（www.ccgp.gov.cn)列入失信被执行人、重大税收违法案件当事人名单、政府采购严重违法失信行为记录名单的供应商，拒绝其参与政府采购活动；</w:t>
      </w:r>
    </w:p>
    <w:p>
      <w:pPr>
        <w:ind w:firstLine="480"/>
        <w:rPr>
          <w:color w:val="auto"/>
        </w:rPr>
      </w:pPr>
      <w:r>
        <w:rPr>
          <w:rFonts w:hint="eastAsia"/>
          <w:color w:val="auto"/>
        </w:rPr>
        <w:t>（2）本项目不接受联合体投标，中标后不允许分包或转包；</w:t>
      </w:r>
    </w:p>
    <w:p>
      <w:pPr>
        <w:ind w:firstLine="480"/>
        <w:rPr>
          <w:color w:val="auto"/>
        </w:rPr>
      </w:pPr>
      <w:r>
        <w:rPr>
          <w:rFonts w:hint="eastAsia"/>
          <w:color w:val="auto"/>
        </w:rPr>
        <w:t>（3）单位负责人为同一人或者存在直接控股、管理关系的不同投标人，不得参加同一合同项下招标项目。</w:t>
      </w:r>
    </w:p>
    <w:p>
      <w:pPr>
        <w:pStyle w:val="5"/>
        <w:rPr>
          <w:color w:val="auto"/>
        </w:rPr>
      </w:pPr>
      <w:bookmarkStart w:id="6" w:name="_Toc88065480"/>
      <w:r>
        <w:rPr>
          <w:rFonts w:hint="eastAsia"/>
          <w:color w:val="auto"/>
        </w:rPr>
        <w:t>报名时间</w:t>
      </w:r>
      <w:bookmarkEnd w:id="6"/>
    </w:p>
    <w:p>
      <w:pPr>
        <w:ind w:firstLine="480"/>
        <w:rPr>
          <w:color w:val="auto"/>
        </w:rPr>
      </w:pPr>
      <w:r>
        <w:rPr>
          <w:rFonts w:hint="eastAsia"/>
          <w:color w:val="auto"/>
        </w:rPr>
        <w:t>报名时间：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15</w:t>
      </w:r>
      <w:r>
        <w:rPr>
          <w:rFonts w:hint="eastAsia" w:asciiTheme="minorEastAsia" w:hAnsiTheme="minorEastAsia" w:eastAsiaTheme="minorEastAsia" w:cstheme="minorEastAsia"/>
          <w:color w:val="auto"/>
        </w:rPr>
        <w:t>日9:00时-</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6</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22</w:t>
      </w:r>
      <w:r>
        <w:rPr>
          <w:rFonts w:hint="eastAsia" w:asciiTheme="minorEastAsia" w:hAnsiTheme="minorEastAsia" w:eastAsiaTheme="minorEastAsia" w:cstheme="minorEastAsia"/>
          <w:color w:val="auto"/>
        </w:rPr>
        <w:t>日17:00时</w:t>
      </w:r>
      <w:r>
        <w:rPr>
          <w:rFonts w:hint="eastAsia"/>
          <w:color w:val="auto"/>
        </w:rPr>
        <w:t>。</w:t>
      </w:r>
    </w:p>
    <w:p>
      <w:pPr>
        <w:ind w:firstLine="480"/>
        <w:rPr>
          <w:color w:val="auto"/>
        </w:rPr>
      </w:pPr>
      <w:r>
        <w:rPr>
          <w:rFonts w:hint="eastAsia"/>
          <w:color w:val="auto"/>
        </w:rPr>
        <w:t>报名地点：连云港市海州区圣湖18号连云港杰瑞电子有限公司(北楼314会议室)。</w:t>
      </w:r>
    </w:p>
    <w:p>
      <w:pPr>
        <w:pStyle w:val="5"/>
        <w:rPr>
          <w:color w:val="auto"/>
        </w:rPr>
      </w:pPr>
      <w:bookmarkStart w:id="7" w:name="_Toc88065481"/>
      <w:r>
        <w:rPr>
          <w:rFonts w:hint="eastAsia"/>
          <w:color w:val="auto"/>
        </w:rPr>
        <w:t>投标文件接收</w:t>
      </w:r>
      <w:bookmarkEnd w:id="7"/>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开始接收时间：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日09:00(北京时间)</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截止接收时间：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日09:30(北京时间)</w:t>
      </w:r>
    </w:p>
    <w:p>
      <w:pPr>
        <w:ind w:firstLine="480"/>
        <w:rPr>
          <w:rFonts w:hint="eastAsia" w:asciiTheme="minorEastAsia" w:hAnsiTheme="minorEastAsia" w:eastAsiaTheme="minorEastAsia" w:cstheme="minorEastAsia"/>
          <w:color w:val="auto"/>
        </w:rPr>
      </w:pPr>
      <w:r>
        <w:rPr>
          <w:rFonts w:hint="eastAsia" w:asciiTheme="minorEastAsia" w:hAnsiTheme="minorEastAsia" w:eastAsiaTheme="minorEastAsia" w:cstheme="minorEastAsia"/>
          <w:color w:val="auto"/>
        </w:rPr>
        <w:t>开 标  时 间：</w:t>
      </w:r>
      <w:r>
        <w:rPr>
          <w:rFonts w:hint="eastAsia" w:asciiTheme="minorEastAsia" w:hAnsiTheme="minorEastAsia" w:eastAsiaTheme="minorEastAsia" w:cstheme="minorEastAsia"/>
          <w:color w:val="auto"/>
          <w:lang w:eastAsia="zh-CN"/>
        </w:rPr>
        <w:t>2022</w:t>
      </w:r>
      <w:r>
        <w:rPr>
          <w:rFonts w:hint="eastAsia" w:asciiTheme="minorEastAsia" w:hAnsiTheme="minorEastAsia" w:eastAsiaTheme="minorEastAsia" w:cstheme="minorEastAsia"/>
          <w:color w:val="auto"/>
        </w:rPr>
        <w:t>年</w:t>
      </w:r>
      <w:r>
        <w:rPr>
          <w:rFonts w:hint="eastAsia" w:asciiTheme="minorEastAsia" w:hAnsiTheme="minorEastAsia" w:eastAsiaTheme="minorEastAsia" w:cstheme="minorEastAsia"/>
          <w:color w:val="auto"/>
          <w:lang w:val="en-US" w:eastAsia="zh-CN"/>
        </w:rPr>
        <w:t>7</w:t>
      </w:r>
      <w:r>
        <w:rPr>
          <w:rFonts w:hint="eastAsia" w:asciiTheme="minorEastAsia" w:hAnsiTheme="minorEastAsia" w:eastAsiaTheme="minorEastAsia" w:cstheme="minorEastAsia"/>
          <w:color w:val="auto"/>
        </w:rPr>
        <w:t>月</w:t>
      </w:r>
      <w:r>
        <w:rPr>
          <w:rFonts w:hint="eastAsia" w:asciiTheme="minorEastAsia" w:hAnsiTheme="minorEastAsia" w:eastAsiaTheme="minorEastAsia" w:cstheme="minorEastAsia"/>
          <w:color w:val="auto"/>
          <w:lang w:val="en-US" w:eastAsia="zh-CN"/>
        </w:rPr>
        <w:t>5</w:t>
      </w:r>
      <w:r>
        <w:rPr>
          <w:rFonts w:hint="eastAsia" w:asciiTheme="minorEastAsia" w:hAnsiTheme="minorEastAsia" w:eastAsiaTheme="minorEastAsia" w:cstheme="minorEastAsia"/>
          <w:color w:val="auto"/>
        </w:rPr>
        <w:t>日09:30(北京时间)</w:t>
      </w:r>
    </w:p>
    <w:p>
      <w:pPr>
        <w:ind w:firstLine="480"/>
        <w:rPr>
          <w:color w:val="auto"/>
        </w:rPr>
      </w:pPr>
      <w:r>
        <w:rPr>
          <w:rFonts w:hint="eastAsia"/>
          <w:color w:val="auto"/>
        </w:rPr>
        <w:t>地点：连云港市海州区圣湖18号连云港杰瑞电子有限公司(北楼314会议室)</w:t>
      </w:r>
    </w:p>
    <w:p>
      <w:pPr>
        <w:ind w:firstLine="480"/>
        <w:rPr>
          <w:color w:val="auto"/>
        </w:rPr>
      </w:pPr>
      <w:r>
        <w:rPr>
          <w:rFonts w:hint="eastAsia"/>
          <w:color w:val="auto"/>
        </w:rPr>
        <w:t>逾期送达的或者未送达指定地点的投标文件，招标人不予受理。</w:t>
      </w:r>
    </w:p>
    <w:p>
      <w:pPr>
        <w:pStyle w:val="5"/>
        <w:rPr>
          <w:color w:val="auto"/>
        </w:rPr>
      </w:pPr>
      <w:bookmarkStart w:id="8" w:name="_Toc88065482"/>
      <w:r>
        <w:rPr>
          <w:color w:val="auto"/>
        </w:rPr>
        <w:t>联系方式</w:t>
      </w:r>
      <w:bookmarkEnd w:id="8"/>
    </w:p>
    <w:p>
      <w:pPr>
        <w:ind w:firstLine="480"/>
        <w:rPr>
          <w:color w:val="auto"/>
        </w:rPr>
      </w:pPr>
      <w:r>
        <w:rPr>
          <w:rFonts w:hint="eastAsia"/>
          <w:color w:val="auto"/>
        </w:rPr>
        <w:t>招 标 人：连云港杰瑞电子有限公司</w:t>
      </w:r>
    </w:p>
    <w:p>
      <w:pPr>
        <w:ind w:firstLine="480"/>
        <w:rPr>
          <w:color w:val="auto"/>
        </w:rPr>
      </w:pPr>
      <w:r>
        <w:rPr>
          <w:rFonts w:hint="eastAsia"/>
          <w:color w:val="auto"/>
        </w:rPr>
        <w:t>地    址：江苏省连云港市海州区圣湖路1</w:t>
      </w:r>
      <w:r>
        <w:rPr>
          <w:color w:val="auto"/>
        </w:rPr>
        <w:t>8</w:t>
      </w:r>
      <w:r>
        <w:rPr>
          <w:rFonts w:hint="eastAsia"/>
          <w:color w:val="auto"/>
        </w:rPr>
        <w:t>号</w:t>
      </w:r>
    </w:p>
    <w:p>
      <w:pPr>
        <w:ind w:firstLine="480"/>
        <w:rPr>
          <w:rFonts w:hint="eastAsia" w:eastAsia="宋体"/>
          <w:color w:val="auto"/>
          <w:lang w:eastAsia="zh-CN"/>
        </w:rPr>
      </w:pPr>
      <w:r>
        <w:rPr>
          <w:rFonts w:hint="eastAsia"/>
          <w:color w:val="auto"/>
        </w:rPr>
        <w:t>联 系 人：</w:t>
      </w:r>
      <w:r>
        <w:rPr>
          <w:rFonts w:hint="eastAsia"/>
          <w:color w:val="auto"/>
          <w:lang w:val="en-US" w:eastAsia="zh-CN"/>
        </w:rPr>
        <w:t>张新军</w:t>
      </w:r>
    </w:p>
    <w:p>
      <w:pPr>
        <w:ind w:firstLine="480"/>
        <w:rPr>
          <w:color w:val="auto"/>
        </w:rPr>
      </w:pPr>
      <w:r>
        <w:rPr>
          <w:rFonts w:hint="eastAsia"/>
          <w:color w:val="auto"/>
        </w:rPr>
        <w:t xml:space="preserve">电 </w:t>
      </w:r>
      <w:r>
        <w:rPr>
          <w:color w:val="auto"/>
        </w:rPr>
        <w:t xml:space="preserve">   </w:t>
      </w:r>
      <w:r>
        <w:rPr>
          <w:rFonts w:hint="eastAsia"/>
          <w:color w:val="auto"/>
        </w:rPr>
        <w:t>话: 0518-85981789</w:t>
      </w:r>
    </w:p>
    <w:p>
      <w:pPr>
        <w:ind w:firstLine="480"/>
        <w:rPr>
          <w:color w:val="auto"/>
        </w:rPr>
      </w:pPr>
      <w:r>
        <w:rPr>
          <w:rFonts w:hint="eastAsia"/>
          <w:color w:val="auto"/>
        </w:rPr>
        <w:t>邮    编：</w:t>
      </w:r>
      <w:r>
        <w:rPr>
          <w:color w:val="auto"/>
        </w:rPr>
        <w:t>222060</w:t>
      </w:r>
    </w:p>
    <w:p>
      <w:pPr>
        <w:widowControl/>
        <w:spacing w:line="240" w:lineRule="auto"/>
        <w:ind w:firstLine="0" w:firstLineChars="0"/>
        <w:jc w:val="left"/>
        <w:rPr>
          <w:color w:val="auto"/>
        </w:rPr>
      </w:pPr>
      <w:r>
        <w:rPr>
          <w:color w:val="auto"/>
        </w:rPr>
        <w:br w:type="page"/>
      </w:r>
    </w:p>
    <w:p>
      <w:pPr>
        <w:pStyle w:val="3"/>
        <w:rPr>
          <w:color w:val="auto"/>
        </w:rPr>
      </w:pPr>
      <w:bookmarkStart w:id="9" w:name="_Toc4348"/>
      <w:bookmarkStart w:id="10" w:name="_Toc184704561"/>
      <w:bookmarkStart w:id="11" w:name="_Toc88065483"/>
      <w:r>
        <w:rPr>
          <w:rFonts w:hint="eastAsia"/>
          <w:color w:val="auto"/>
        </w:rPr>
        <w:t>投标人须知</w:t>
      </w:r>
      <w:bookmarkEnd w:id="9"/>
      <w:bookmarkEnd w:id="10"/>
      <w:bookmarkEnd w:id="11"/>
    </w:p>
    <w:p>
      <w:pPr>
        <w:pStyle w:val="4"/>
        <w:rPr>
          <w:rFonts w:hint="eastAsia" w:asciiTheme="minorEastAsia" w:hAnsiTheme="minorEastAsia" w:eastAsiaTheme="minorEastAsia" w:cstheme="minorEastAsia"/>
          <w:b/>
          <w:bCs/>
          <w:color w:val="auto"/>
          <w:highlight w:val="none"/>
        </w:rPr>
      </w:pPr>
      <w:bookmarkStart w:id="12" w:name="_Toc30665"/>
      <w:r>
        <w:rPr>
          <w:rFonts w:hint="eastAsia" w:asciiTheme="minorEastAsia" w:hAnsiTheme="minorEastAsia" w:eastAsiaTheme="minorEastAsia" w:cstheme="minorEastAsia"/>
          <w:b/>
          <w:bCs/>
          <w:color w:val="auto"/>
          <w:highlight w:val="none"/>
        </w:rPr>
        <w:t>投标人须知前附表</w:t>
      </w:r>
      <w:bookmarkEnd w:id="12"/>
    </w:p>
    <w:tbl>
      <w:tblPr>
        <w:tblStyle w:val="32"/>
        <w:tblW w:w="9236" w:type="dxa"/>
        <w:tblInd w:w="-65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10"/>
        <w:gridCol w:w="3660"/>
        <w:gridCol w:w="46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条款号</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条款名称</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编列内容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招标人</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名称：连云港杰瑞电子有限公司</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地址：连云港市海州区圣湖路18号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联系人：</w:t>
            </w:r>
            <w:r>
              <w:rPr>
                <w:rFonts w:hint="eastAsia" w:asciiTheme="minorEastAsia" w:hAnsiTheme="minorEastAsia" w:eastAsiaTheme="minorEastAsia" w:cstheme="minorEastAsia"/>
                <w:color w:val="auto"/>
                <w:lang w:val="en-US" w:eastAsia="zh-CN"/>
              </w:rPr>
              <w:t>张新军</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电话：</w:t>
            </w:r>
            <w:r>
              <w:rPr>
                <w:rFonts w:hint="eastAsia" w:asciiTheme="minorEastAsia" w:hAnsiTheme="minorEastAsia" w:eastAsiaTheme="minorEastAsia" w:cstheme="minorEastAsia"/>
                <w:color w:val="auto"/>
              </w:rPr>
              <w:t>0518-85981789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招标项目名称及招标编号</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lang w:eastAsia="zh-CN"/>
              </w:rPr>
              <w:t>数据管理系统</w:t>
            </w:r>
            <w:r>
              <w:rPr>
                <w:rFonts w:hint="eastAsia" w:asciiTheme="minorEastAsia" w:hAnsiTheme="minorEastAsia" w:eastAsiaTheme="minorEastAsia" w:cstheme="minorEastAsia"/>
                <w:color w:val="auto"/>
                <w:lang w:val="en-US" w:eastAsia="zh-CN"/>
              </w:rPr>
              <w:t>J21555-5</w:t>
            </w:r>
            <w:r>
              <w:rPr>
                <w:rFonts w:hint="eastAsia" w:asciiTheme="minorEastAsia" w:hAnsiTheme="minorEastAsia" w:eastAsiaTheme="minorEastAsia" w:cstheme="minorEastAsia"/>
                <w:color w:val="auto"/>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资金来源及比例</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企业自筹，100%。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资金落实情况</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已落实。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交货期</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详见招标文件第一章“招标公告”二、项目概况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技术性能指标</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详见招标文件第三章“</w:t>
            </w:r>
            <w:r>
              <w:rPr>
                <w:rFonts w:hint="eastAsia" w:asciiTheme="minorEastAsia" w:hAnsiTheme="minorEastAsia" w:eastAsiaTheme="minorEastAsia" w:cstheme="minorEastAsia"/>
                <w:i w:val="0"/>
                <w:iCs w:val="0"/>
                <w:color w:val="auto"/>
                <w:kern w:val="0"/>
                <w:sz w:val="24"/>
                <w:szCs w:val="24"/>
                <w:highlight w:val="none"/>
                <w:u w:val="none"/>
                <w:lang w:val="zh-CN" w:eastAsia="zh-CN" w:bidi="ar"/>
              </w:rPr>
              <w:t>设备参数要求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投标人资质条件、能力、信誉</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详见招标文件第一章“招标公告”投标人资格要求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是否接受联合体投标</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不接受。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投标人不得存在的其他情形</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投标预备会</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不召开。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分包</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实质性要求和条件</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①第三章“项目需求”</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②招标文件中标注“*”号的主要条款，以及国家有关法律法规、强制性认证标准；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其他可以被接受的技术支持资料</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投标文件列明的承诺书、合同复印件等证明文件。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投标人要求澄清招标文件</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①时间：2022年6月22日</w:t>
            </w:r>
            <w:bookmarkStart w:id="42" w:name="_GoBack"/>
            <w:bookmarkEnd w:id="42"/>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17:00 之前。</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②形式：通过发送电子邮件，并填写需要招标人澄清的内容并加盖公章作为附件上传。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③邮箱地址：liuxu@jari.cn/</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招标文件澄清发出的形式</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投标人确认收到招标文件澄清</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①时间：在收到相应澄清后12小时内。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招标文件修改发出的形式</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通过连云港杰瑞电子有限公司（http://www.jariec.com）官方网站，招标采购专栏发出。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投标人确认收到招标文件修改</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①时间：在收到修改通知后12小时内。</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②形式：通过电子邮件确认。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增值税税金的计算方法</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按一般计税方法计算。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最高投标限价</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color w:val="auto"/>
                <w:u w:val="single"/>
                <w:lang w:val="en-US" w:eastAsia="zh-CN"/>
              </w:rPr>
              <w:t>196</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投标报价的其他要求</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（1）报价方式：项目现场完税价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（2）投标货币：人民币</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（3）投标报价还应包括如下内容：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1）向中华人民共和国政府缴纳的增值税和其它税，还应包括设备及其部件和原材料从关境外进口时已交纳或应交纳的全部关税、增值税和其它税；</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2）设备运至交货地点的运输、保险和伴随设备交运的有关费用；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3）保证设备正常使用所必须的随机备件和专用工具；</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4）其他伴随服务的费用；</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5）招标文件要求包含的其他报价内容。</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6）投标价格中不得包含招标范围以外的内容，否则评标时评标委员会对其评标价格将不予核减。超出招标范围的报价将在中标价格中予以核减，且该投标人应当对此做出书面承诺。投标人不接受修正价格的，其投标将被否决。</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7）投标总价中也不得缺漏招标文件所要求的内容，否则，评标时评标委员会有权将其它有效投标中该项内容的最高价计入投标总价来调增，调增后的投标总价仅用于评标，不在中标价格中予以调增，且投标人应当对此做出书面承诺。投标人不接受修正价格的，其投标将被否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投标有效期</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自投标截止日后90个日历日。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投标保证金</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本次招标项目不收取投标保证金。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资格审查资料的特殊要求</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近年发生的诉讼及仲裁情况的时间要求</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是否允许递交备选投标方案</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不允许。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投标文件的签署</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①投标文件格式要求“盖章”处应加盖与投标人名称全称相一致的标准公章，不得使用其它形式（如带有“专用章”等字样的印章）；</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②要求“签字”处应由法定代表人（单位负责人）或其委托代理人签字，或盖法定代表人（单位负责人）章；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投标文件副本份数及其他要求</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投标文件副本份数：1份。</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其他要求：无。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投标文件是否需分册装订</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投标文件须采用胶装方式并编制目录且须连续标注页码；不得采用活页装订。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投标文件密封包装要求</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1#信封：投标文件（正本）</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2#信封：投标文件（副本）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投标截止时间</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递交投标文件地点</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详见招标文件第一章“招标公告”。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33</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投标文件是否退还</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34</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开标时间和地点</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开标时间：同投标截止时间。</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开标地点：同投标文件递交地点。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35</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开标程序</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开标顺序：按投标文件递交的正顺序开标。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36</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评标委员会的组建</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①评标委员会构成：5人及以上单数；</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②评标专家确定方式：随机抽取。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37</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评标委员会推荐中标候选人数量</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评标委员会推荐1-3名中标候选人。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5"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38</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中标候选人公示媒介及期限</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公示媒介：连云港杰瑞电子有限公司（http://www.jariec.com）官方网站，招标采购专栏。</w:t>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br w:type="textWrapping"/>
            </w: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公示期限：5日。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39</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是否授权评标委员会确定中标人</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否，推荐的中标候选人数：1-3名。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40</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履约保证金</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41</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签订合同</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应当在中标通知书发出之日起30日内，根据招标文件和中标人的投标文件订立书面合同。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42</w:t>
            </w:r>
          </w:p>
        </w:tc>
        <w:tc>
          <w:tcPr>
            <w:tcW w:w="36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是否采用电子招标投标</w:t>
            </w:r>
          </w:p>
        </w:tc>
        <w:tc>
          <w:tcPr>
            <w:tcW w:w="46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43</w:t>
            </w:r>
          </w:p>
        </w:tc>
        <w:tc>
          <w:tcPr>
            <w:tcW w:w="832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left"/>
              <w:textAlignment w:val="center"/>
              <w:rPr>
                <w:rFonts w:hint="eastAsia" w:asciiTheme="minorEastAsia" w:hAnsiTheme="minorEastAsia" w:eastAsiaTheme="minorEastAsia" w:cstheme="minorEastAsia"/>
                <w:i w:val="0"/>
                <w:iCs w:val="0"/>
                <w:color w:val="auto"/>
                <w:kern w:val="0"/>
                <w:sz w:val="24"/>
                <w:szCs w:val="24"/>
                <w:highlight w:val="none"/>
                <w:u w:val="none"/>
                <w:lang w:val="en-US" w:eastAsia="zh-CN" w:bidi="ar"/>
              </w:rPr>
            </w:pPr>
            <w:r>
              <w:rPr>
                <w:rFonts w:hint="eastAsia" w:asciiTheme="minorEastAsia" w:hAnsiTheme="minorEastAsia" w:eastAsiaTheme="minorEastAsia" w:cstheme="minorEastAsia"/>
                <w:i w:val="0"/>
                <w:iCs w:val="0"/>
                <w:color w:val="auto"/>
                <w:kern w:val="0"/>
                <w:sz w:val="24"/>
                <w:szCs w:val="24"/>
                <w:highlight w:val="none"/>
                <w:u w:val="none"/>
                <w:lang w:val="en-US" w:eastAsia="zh-CN" w:bidi="ar"/>
              </w:rPr>
              <w:t>需要补充的其他内容</w:t>
            </w:r>
          </w:p>
        </w:tc>
      </w:tr>
    </w:tbl>
    <w:p>
      <w:pPr>
        <w:pStyle w:val="4"/>
        <w:ind w:left="0" w:leftChars="0" w:firstLine="0" w:firstLineChars="0"/>
        <w:rPr>
          <w:color w:val="auto"/>
        </w:rPr>
      </w:pPr>
    </w:p>
    <w:p>
      <w:pPr>
        <w:pStyle w:val="5"/>
        <w:rPr>
          <w:color w:val="auto"/>
        </w:rPr>
      </w:pPr>
      <w:bookmarkStart w:id="13" w:name="_Toc88065484"/>
      <w:r>
        <w:rPr>
          <w:rFonts w:hint="eastAsia"/>
          <w:color w:val="auto"/>
        </w:rPr>
        <w:t>说明</w:t>
      </w:r>
      <w:bookmarkEnd w:id="13"/>
    </w:p>
    <w:p>
      <w:pPr>
        <w:pStyle w:val="6"/>
        <w:rPr>
          <w:color w:val="auto"/>
        </w:rPr>
      </w:pPr>
      <w:r>
        <w:rPr>
          <w:rFonts w:hint="eastAsia"/>
          <w:color w:val="auto"/>
        </w:rPr>
        <w:t>总则</w:t>
      </w:r>
    </w:p>
    <w:p>
      <w:pPr>
        <w:pStyle w:val="4"/>
        <w:ind w:firstLine="480"/>
        <w:rPr>
          <w:color w:val="auto"/>
        </w:rPr>
      </w:pPr>
      <w:r>
        <w:rPr>
          <w:rFonts w:hint="eastAsia"/>
          <w:color w:val="auto"/>
        </w:rPr>
        <w:t>1.1 “招标人”系指使用财政性资金依法采购的国家机关、事业单位或团体组织。</w:t>
      </w:r>
    </w:p>
    <w:p>
      <w:pPr>
        <w:pStyle w:val="4"/>
        <w:ind w:firstLine="480"/>
        <w:rPr>
          <w:color w:val="auto"/>
        </w:rPr>
      </w:pPr>
      <w:r>
        <w:rPr>
          <w:rFonts w:hint="eastAsia"/>
          <w:color w:val="auto"/>
        </w:rPr>
        <w:t>1.2“投标人”系指响应招标、参加投标竞争的法人、其他组织或者自然人。</w:t>
      </w:r>
    </w:p>
    <w:p>
      <w:pPr>
        <w:pStyle w:val="4"/>
        <w:ind w:firstLine="480"/>
        <w:rPr>
          <w:color w:val="auto"/>
        </w:rPr>
      </w:pPr>
      <w:r>
        <w:rPr>
          <w:rFonts w:hint="eastAsia"/>
          <w:color w:val="auto"/>
        </w:rPr>
        <w:t>1.3“产品”系指供方按招标文件规定，须向招标人提供的一切设备、保险、税金、备品备件、工具、手册及其它有关技术资料和材料。</w:t>
      </w:r>
    </w:p>
    <w:p>
      <w:pPr>
        <w:pStyle w:val="4"/>
        <w:ind w:firstLine="480"/>
        <w:rPr>
          <w:color w:val="auto"/>
        </w:rPr>
      </w:pPr>
      <w:r>
        <w:rPr>
          <w:rFonts w:hint="eastAsia"/>
          <w:color w:val="auto"/>
        </w:rPr>
        <w:t>1.4“服务”系指招标文件规定投标人须承担的安装、调试、技术协助、校准、培训、技术 指导以及其他类似的义务。</w:t>
      </w:r>
    </w:p>
    <w:p>
      <w:pPr>
        <w:pStyle w:val="4"/>
        <w:ind w:firstLine="480"/>
        <w:rPr>
          <w:color w:val="auto"/>
        </w:rPr>
      </w:pPr>
      <w:r>
        <w:rPr>
          <w:rFonts w:hint="eastAsia"/>
          <w:color w:val="auto"/>
        </w:rPr>
        <w:t>1.5“项目”系指投标人按招标文件规定向招标人提供的产品和服务。</w:t>
      </w:r>
    </w:p>
    <w:p>
      <w:pPr>
        <w:pStyle w:val="4"/>
        <w:ind w:firstLine="480"/>
        <w:rPr>
          <w:color w:val="auto"/>
        </w:rPr>
      </w:pPr>
      <w:r>
        <w:rPr>
          <w:rFonts w:hint="eastAsia"/>
          <w:color w:val="auto"/>
        </w:rPr>
        <w:t>1.6.</w:t>
      </w:r>
      <w:r>
        <w:rPr>
          <w:rFonts w:hint="eastAsia"/>
          <w:color w:val="auto"/>
        </w:rPr>
        <w:tab/>
      </w:r>
      <w:r>
        <w:rPr>
          <w:rFonts w:hint="eastAsia"/>
          <w:color w:val="auto"/>
        </w:rPr>
        <w:t>质疑</w:t>
      </w:r>
    </w:p>
    <w:p>
      <w:pPr>
        <w:pStyle w:val="4"/>
        <w:ind w:firstLine="480"/>
        <w:rPr>
          <w:color w:val="auto"/>
        </w:rPr>
      </w:pPr>
      <w:r>
        <w:rPr>
          <w:rFonts w:hint="eastAsia"/>
          <w:color w:val="auto"/>
        </w:rPr>
        <w:t>1.6.1投标人认为招标文件、招标过程和中标结果使自己的合法权益受到损害的，应当在知道或者应知其权益受到损害之日起七个工作日内，向招标人、采购代理机构提出质疑。</w:t>
      </w:r>
    </w:p>
    <w:p>
      <w:pPr>
        <w:pStyle w:val="4"/>
        <w:ind w:firstLine="480"/>
        <w:rPr>
          <w:color w:val="auto"/>
        </w:rPr>
      </w:pPr>
      <w:r>
        <w:rPr>
          <w:rFonts w:hint="eastAsia"/>
          <w:color w:val="auto"/>
        </w:rPr>
        <w:t>1.6.2投标人应当认可代理机构在质疑答复程序中启用的调查和复评等程序，在该程序操作 过程未违反法律禁止性规定时，不得提出异议。</w:t>
      </w:r>
    </w:p>
    <w:p>
      <w:pPr>
        <w:pStyle w:val="4"/>
        <w:ind w:firstLine="480"/>
        <w:rPr>
          <w:color w:val="auto"/>
        </w:rPr>
      </w:pPr>
      <w:r>
        <w:rPr>
          <w:rFonts w:hint="eastAsia"/>
          <w:color w:val="auto"/>
        </w:rPr>
        <w:t>1.7.</w:t>
      </w:r>
      <w:r>
        <w:rPr>
          <w:rFonts w:hint="eastAsia"/>
          <w:color w:val="auto"/>
        </w:rPr>
        <w:tab/>
      </w:r>
      <w:r>
        <w:rPr>
          <w:rFonts w:hint="eastAsia"/>
          <w:color w:val="auto"/>
        </w:rPr>
        <w:t>投标委托</w:t>
      </w:r>
    </w:p>
    <w:p>
      <w:pPr>
        <w:pStyle w:val="4"/>
        <w:ind w:firstLine="480"/>
        <w:rPr>
          <w:color w:val="auto"/>
        </w:rPr>
      </w:pPr>
      <w:r>
        <w:rPr>
          <w:rFonts w:hint="eastAsia"/>
          <w:color w:val="auto"/>
        </w:rPr>
        <w:t>1.7.1投标人代表须携带居民身份证。如投标人代表不是法定代表人的，应同时提供法定代表人出具的授权委托书。</w:t>
      </w:r>
    </w:p>
    <w:p>
      <w:pPr>
        <w:pStyle w:val="4"/>
        <w:ind w:firstLine="480"/>
        <w:rPr>
          <w:color w:val="auto"/>
        </w:rPr>
      </w:pPr>
      <w:r>
        <w:rPr>
          <w:rFonts w:hint="eastAsia"/>
          <w:color w:val="auto"/>
        </w:rPr>
        <w:t>1.8.</w:t>
      </w:r>
      <w:r>
        <w:rPr>
          <w:rFonts w:hint="eastAsia"/>
          <w:color w:val="auto"/>
        </w:rPr>
        <w:tab/>
      </w:r>
      <w:r>
        <w:rPr>
          <w:rFonts w:hint="eastAsia"/>
          <w:color w:val="auto"/>
        </w:rPr>
        <w:t>关联企业投标</w:t>
      </w:r>
    </w:p>
    <w:p>
      <w:pPr>
        <w:pStyle w:val="4"/>
        <w:ind w:firstLine="480"/>
        <w:rPr>
          <w:color w:val="auto"/>
        </w:rPr>
      </w:pPr>
      <w:r>
        <w:rPr>
          <w:rFonts w:hint="eastAsia"/>
          <w:color w:val="auto"/>
        </w:rPr>
        <w:t>1.8.1本招标文件所称关联企业，是指存在“关联关系”的企业；“关联关系”的界定适用 《中华人民共和国公司法》217条之规定。</w:t>
      </w:r>
    </w:p>
    <w:p>
      <w:pPr>
        <w:pStyle w:val="4"/>
        <w:ind w:firstLine="480"/>
        <w:rPr>
          <w:color w:val="auto"/>
        </w:rPr>
      </w:pPr>
      <w:r>
        <w:rPr>
          <w:rFonts w:hint="eastAsia"/>
          <w:color w:val="auto"/>
        </w:rPr>
        <w:t>1.8.2关联企业中，法定代表人为同一人的两个及两个以上法人，母公司、全资子公司及其控股公司，都不得同时投标，一经发现，将导致投标同时被拒绝。</w:t>
      </w:r>
    </w:p>
    <w:p>
      <w:pPr>
        <w:pStyle w:val="4"/>
        <w:ind w:firstLine="480"/>
        <w:rPr>
          <w:color w:val="auto"/>
        </w:rPr>
      </w:pPr>
      <w:r>
        <w:rPr>
          <w:rFonts w:hint="eastAsia"/>
          <w:color w:val="auto"/>
        </w:rPr>
        <w:t>1.9特别说明</w:t>
      </w:r>
    </w:p>
    <w:p>
      <w:pPr>
        <w:pStyle w:val="4"/>
        <w:ind w:firstLine="480"/>
        <w:rPr>
          <w:color w:val="auto"/>
        </w:rPr>
      </w:pPr>
      <w:r>
        <w:rPr>
          <w:rFonts w:hint="eastAsia"/>
          <w:color w:val="auto"/>
        </w:rPr>
        <w:t xml:space="preserve">1.9.1投标人投标所使用的资格、信誉、荣誉、业绩及企业认证等必须为本法人所拥有。 </w:t>
      </w:r>
    </w:p>
    <w:p>
      <w:pPr>
        <w:pStyle w:val="4"/>
        <w:ind w:firstLine="480"/>
        <w:rPr>
          <w:color w:val="auto"/>
        </w:rPr>
      </w:pPr>
      <w:r>
        <w:rPr>
          <w:rFonts w:hint="eastAsia"/>
          <w:color w:val="auto"/>
        </w:rPr>
        <w:t>1.9.2投标人投标不得含有任何虚假材料，否则作无效标处理；中标后发现的，中标人须依照 《中华人民共和国消费者权益保护法》第49条之规定赔偿招标人。民事上之赔偿不免除作 假投标人之行政与刑事责任。</w:t>
      </w:r>
    </w:p>
    <w:p>
      <w:pPr>
        <w:pStyle w:val="6"/>
        <w:rPr>
          <w:color w:val="auto"/>
        </w:rPr>
      </w:pPr>
      <w:r>
        <w:rPr>
          <w:rFonts w:hint="eastAsia"/>
          <w:color w:val="auto"/>
        </w:rPr>
        <w:t>招标方式</w:t>
      </w:r>
    </w:p>
    <w:p>
      <w:pPr>
        <w:pStyle w:val="4"/>
        <w:ind w:firstLine="480"/>
        <w:rPr>
          <w:color w:val="auto"/>
        </w:rPr>
      </w:pPr>
      <w:r>
        <w:rPr>
          <w:rFonts w:hint="eastAsia"/>
          <w:color w:val="auto"/>
        </w:rPr>
        <w:t>2.1招标将以公开招标方式进行。</w:t>
      </w:r>
    </w:p>
    <w:p>
      <w:pPr>
        <w:pStyle w:val="4"/>
        <w:ind w:firstLine="480"/>
        <w:rPr>
          <w:color w:val="auto"/>
        </w:rPr>
      </w:pPr>
      <w:r>
        <w:rPr>
          <w:rFonts w:hint="eastAsia"/>
          <w:color w:val="auto"/>
        </w:rPr>
        <w:t>2.2招标采购单位是指该项目的委托人连云港杰瑞电子有限公司。</w:t>
      </w:r>
    </w:p>
    <w:p>
      <w:pPr>
        <w:pStyle w:val="4"/>
        <w:ind w:firstLine="480"/>
        <w:rPr>
          <w:color w:val="auto"/>
        </w:rPr>
      </w:pPr>
      <w:r>
        <w:rPr>
          <w:rFonts w:hint="eastAsia"/>
          <w:color w:val="auto"/>
        </w:rPr>
        <w:t>2.3合格投标人</w:t>
      </w:r>
    </w:p>
    <w:p>
      <w:pPr>
        <w:pStyle w:val="4"/>
        <w:ind w:firstLine="480"/>
        <w:rPr>
          <w:color w:val="auto"/>
        </w:rPr>
      </w:pPr>
      <w:r>
        <w:rPr>
          <w:rFonts w:hint="eastAsia"/>
          <w:color w:val="auto"/>
        </w:rPr>
        <w:t>2.3.1在招标公告中有详细的要求。</w:t>
      </w:r>
    </w:p>
    <w:p>
      <w:pPr>
        <w:pStyle w:val="4"/>
        <w:ind w:firstLine="480"/>
        <w:rPr>
          <w:color w:val="auto"/>
        </w:rPr>
      </w:pPr>
      <w:r>
        <w:rPr>
          <w:rFonts w:hint="eastAsia"/>
          <w:color w:val="auto"/>
        </w:rPr>
        <w:t>2.3.2投标人在中华人民共和国境内的投标活动均应严格遵守中华人民共和国法律和法规。</w:t>
      </w:r>
    </w:p>
    <w:p>
      <w:pPr>
        <w:pStyle w:val="4"/>
        <w:ind w:firstLine="480"/>
        <w:rPr>
          <w:color w:val="auto"/>
        </w:rPr>
      </w:pPr>
      <w:r>
        <w:rPr>
          <w:rFonts w:hint="eastAsia"/>
          <w:color w:val="auto"/>
        </w:rPr>
        <w:t>2.3.</w:t>
      </w:r>
      <w:r>
        <w:rPr>
          <w:color w:val="auto"/>
        </w:rPr>
        <w:t>3</w:t>
      </w:r>
      <w:r>
        <w:rPr>
          <w:rFonts w:hint="eastAsia"/>
          <w:color w:val="auto"/>
        </w:rPr>
        <w:t>投标人授权代表系指法定代表人或受法人委托的受托人。</w:t>
      </w:r>
    </w:p>
    <w:p>
      <w:pPr>
        <w:pStyle w:val="6"/>
        <w:rPr>
          <w:color w:val="auto"/>
        </w:rPr>
      </w:pPr>
      <w:r>
        <w:rPr>
          <w:rFonts w:hint="eastAsia"/>
          <w:color w:val="auto"/>
        </w:rPr>
        <w:t>投标费用</w:t>
      </w:r>
    </w:p>
    <w:p>
      <w:pPr>
        <w:pStyle w:val="4"/>
        <w:ind w:firstLine="480"/>
        <w:rPr>
          <w:color w:val="auto"/>
        </w:rPr>
      </w:pPr>
      <w:r>
        <w:rPr>
          <w:rFonts w:hint="eastAsia"/>
          <w:color w:val="auto"/>
        </w:rPr>
        <w:t>3.1投标人应承担所有与准备和参加投标有关的费用。无论投标的结果如何，招标采购单位对上述费用不承担任何责任和义务。</w:t>
      </w:r>
    </w:p>
    <w:p>
      <w:pPr>
        <w:pStyle w:val="6"/>
        <w:rPr>
          <w:color w:val="auto"/>
        </w:rPr>
      </w:pPr>
      <w:r>
        <w:rPr>
          <w:rFonts w:hint="eastAsia"/>
          <w:color w:val="auto"/>
        </w:rPr>
        <w:t>现场踏勘</w:t>
      </w:r>
    </w:p>
    <w:p>
      <w:pPr>
        <w:ind w:firstLine="480"/>
        <w:rPr>
          <w:color w:val="auto"/>
        </w:rPr>
      </w:pPr>
      <w:r>
        <w:rPr>
          <w:rFonts w:hint="eastAsia"/>
          <w:color w:val="auto"/>
        </w:rPr>
        <w:t>不组织</w:t>
      </w:r>
    </w:p>
    <w:p>
      <w:pPr>
        <w:pStyle w:val="6"/>
        <w:rPr>
          <w:color w:val="auto"/>
        </w:rPr>
      </w:pPr>
      <w:r>
        <w:rPr>
          <w:rFonts w:hint="eastAsia"/>
          <w:color w:val="auto"/>
        </w:rPr>
        <w:t>投标保证金</w:t>
      </w:r>
    </w:p>
    <w:p>
      <w:pPr>
        <w:pStyle w:val="4"/>
        <w:ind w:firstLine="480"/>
        <w:rPr>
          <w:color w:val="auto"/>
        </w:rPr>
      </w:pPr>
      <w:r>
        <w:rPr>
          <w:rFonts w:hint="eastAsia"/>
          <w:color w:val="auto"/>
        </w:rPr>
        <w:t>本项目不收取投标保证金。</w:t>
      </w:r>
    </w:p>
    <w:p>
      <w:pPr>
        <w:pStyle w:val="5"/>
        <w:rPr>
          <w:color w:val="auto"/>
        </w:rPr>
      </w:pPr>
      <w:bookmarkStart w:id="14" w:name="_Toc88065485"/>
      <w:r>
        <w:rPr>
          <w:rFonts w:hint="eastAsia"/>
          <w:color w:val="auto"/>
        </w:rPr>
        <w:t>招标文件</w:t>
      </w:r>
      <w:bookmarkEnd w:id="14"/>
    </w:p>
    <w:p>
      <w:pPr>
        <w:ind w:firstLine="480"/>
        <w:rPr>
          <w:color w:val="auto"/>
        </w:rPr>
      </w:pPr>
      <w:r>
        <w:rPr>
          <w:rFonts w:hint="eastAsia"/>
          <w:color w:val="auto"/>
        </w:rPr>
        <w:t>招标文件对投标单位资格、招标过程、合同条件和技术要求等作出详细规定，招标文件包含以下内容：</w:t>
      </w:r>
    </w:p>
    <w:p>
      <w:pPr>
        <w:ind w:firstLine="480"/>
        <w:rPr>
          <w:color w:val="auto"/>
        </w:rPr>
      </w:pPr>
      <w:r>
        <w:rPr>
          <w:rFonts w:hint="eastAsia"/>
          <w:color w:val="auto"/>
        </w:rPr>
        <w:t>第一章招标公告</w:t>
      </w:r>
    </w:p>
    <w:p>
      <w:pPr>
        <w:ind w:firstLine="480"/>
        <w:rPr>
          <w:color w:val="auto"/>
        </w:rPr>
      </w:pPr>
      <w:r>
        <w:rPr>
          <w:rFonts w:hint="eastAsia"/>
          <w:color w:val="auto"/>
        </w:rPr>
        <w:t>第二章投标人须知</w:t>
      </w:r>
    </w:p>
    <w:p>
      <w:pPr>
        <w:ind w:firstLine="480"/>
        <w:rPr>
          <w:color w:val="auto"/>
        </w:rPr>
      </w:pPr>
      <w:r>
        <w:rPr>
          <w:rFonts w:hint="eastAsia"/>
          <w:color w:val="auto"/>
        </w:rPr>
        <w:t>第三章招标项目</w:t>
      </w:r>
    </w:p>
    <w:p>
      <w:pPr>
        <w:ind w:firstLine="480"/>
        <w:rPr>
          <w:color w:val="auto"/>
        </w:rPr>
      </w:pPr>
      <w:r>
        <w:rPr>
          <w:rFonts w:hint="eastAsia"/>
          <w:color w:val="auto"/>
        </w:rPr>
        <w:t>第四章合同条款</w:t>
      </w:r>
    </w:p>
    <w:p>
      <w:pPr>
        <w:ind w:firstLine="480"/>
        <w:rPr>
          <w:color w:val="auto"/>
        </w:rPr>
      </w:pPr>
      <w:r>
        <w:rPr>
          <w:rFonts w:hint="eastAsia"/>
          <w:color w:val="auto"/>
        </w:rPr>
        <w:t>第五章投标文件格式</w:t>
      </w:r>
    </w:p>
    <w:p>
      <w:pPr>
        <w:ind w:firstLine="480"/>
        <w:rPr>
          <w:color w:val="auto"/>
        </w:rPr>
      </w:pPr>
      <w:r>
        <w:rPr>
          <w:rFonts w:hint="eastAsia"/>
          <w:color w:val="auto"/>
        </w:rPr>
        <w:t>投标人应检查招标文件中所有的须知、格式、条款、项目要求和其它资料。如果投标人没有按照招标文件的要求提交全部资料，或者提交的资料没有对招标文件在各方面作出实质性响应，可能导致其投标被拒绝，该风险由投标人承担。</w:t>
      </w:r>
    </w:p>
    <w:p>
      <w:pPr>
        <w:pStyle w:val="5"/>
        <w:rPr>
          <w:color w:val="auto"/>
          <w:lang w:val="zh-CN" w:bidi="zh-CN"/>
        </w:rPr>
      </w:pPr>
      <w:bookmarkStart w:id="15" w:name="_Toc88065486"/>
      <w:r>
        <w:rPr>
          <w:color w:val="auto"/>
          <w:lang w:val="zh-CN" w:bidi="zh-CN"/>
        </w:rPr>
        <w:t>投标文件的编制</w:t>
      </w:r>
      <w:bookmarkEnd w:id="15"/>
    </w:p>
    <w:p>
      <w:pPr>
        <w:pStyle w:val="6"/>
        <w:rPr>
          <w:color w:val="auto"/>
          <w:lang w:val="zh-CN" w:bidi="zh-CN"/>
        </w:rPr>
      </w:pPr>
      <w:r>
        <w:rPr>
          <w:rFonts w:hint="eastAsia"/>
          <w:color w:val="auto"/>
          <w:lang w:val="zh-CN" w:bidi="zh-CN"/>
        </w:rPr>
        <w:t>投标文件的语言</w:t>
      </w:r>
    </w:p>
    <w:p>
      <w:pPr>
        <w:ind w:firstLine="480"/>
        <w:rPr>
          <w:color w:val="auto"/>
          <w:lang w:val="zh-CN" w:bidi="zh-CN"/>
        </w:rPr>
      </w:pPr>
      <w:r>
        <w:rPr>
          <w:rFonts w:hint="eastAsia"/>
          <w:color w:val="auto"/>
          <w:lang w:val="zh-CN" w:bidi="zh-CN"/>
        </w:rPr>
        <w:t>投标文件以及投标人与招标采购单位就有关投标的往来函电均应使用中文书写，如果使用其它语言应译成中文，否则无效。</w:t>
      </w:r>
    </w:p>
    <w:p>
      <w:pPr>
        <w:pStyle w:val="6"/>
        <w:rPr>
          <w:color w:val="auto"/>
          <w:lang w:val="zh-CN" w:bidi="zh-CN"/>
        </w:rPr>
      </w:pPr>
      <w:r>
        <w:rPr>
          <w:rFonts w:hint="eastAsia"/>
          <w:color w:val="auto"/>
          <w:lang w:val="zh-CN" w:bidi="zh-CN"/>
        </w:rPr>
        <w:t>投标文件的编制及构成</w:t>
      </w:r>
    </w:p>
    <w:p>
      <w:pPr>
        <w:ind w:firstLine="480"/>
        <w:rPr>
          <w:color w:val="auto"/>
          <w:lang w:val="zh-CN" w:bidi="zh-CN"/>
        </w:rPr>
      </w:pPr>
      <w:r>
        <w:rPr>
          <w:rFonts w:hint="eastAsia"/>
          <w:color w:val="auto"/>
          <w:lang w:val="zh-CN" w:bidi="zh-CN"/>
        </w:rPr>
        <w:t>投标人应当按照招标文件的要求编制投标文件。投标文件应当对招标文件提出的要求和条件作出明确响应。</w:t>
      </w:r>
    </w:p>
    <w:p>
      <w:pPr>
        <w:ind w:firstLine="480"/>
        <w:rPr>
          <w:color w:val="auto"/>
          <w:lang w:val="zh-CN" w:bidi="zh-CN"/>
        </w:rPr>
      </w:pPr>
      <w:r>
        <w:rPr>
          <w:rFonts w:hint="eastAsia"/>
          <w:color w:val="auto"/>
          <w:lang w:val="zh-CN" w:bidi="zh-CN"/>
        </w:rPr>
        <w:t>请按照第五章投标文件相关格式的要求装订。</w:t>
      </w:r>
    </w:p>
    <w:p>
      <w:pPr>
        <w:pStyle w:val="6"/>
        <w:rPr>
          <w:color w:val="auto"/>
          <w:lang w:val="zh-CN" w:bidi="zh-CN"/>
        </w:rPr>
      </w:pPr>
      <w:r>
        <w:rPr>
          <w:rFonts w:hint="eastAsia"/>
          <w:color w:val="auto"/>
          <w:lang w:val="zh-CN" w:bidi="zh-CN"/>
        </w:rPr>
        <w:t>投标函和价格表</w:t>
      </w:r>
    </w:p>
    <w:p>
      <w:pPr>
        <w:ind w:firstLine="480"/>
        <w:rPr>
          <w:color w:val="auto"/>
          <w:lang w:val="zh-CN" w:bidi="zh-CN"/>
        </w:rPr>
      </w:pPr>
      <w:r>
        <w:rPr>
          <w:rFonts w:hint="eastAsia"/>
          <w:color w:val="auto"/>
          <w:lang w:val="zh-CN" w:bidi="zh-CN"/>
        </w:rPr>
        <w:t>投标人按招标文件指定的方式完整地填写《投标函》和《投标报价表》。</w:t>
      </w:r>
    </w:p>
    <w:p>
      <w:pPr>
        <w:pStyle w:val="6"/>
        <w:rPr>
          <w:color w:val="auto"/>
          <w:lang w:val="zh-CN" w:bidi="zh-CN"/>
        </w:rPr>
      </w:pPr>
      <w:r>
        <w:rPr>
          <w:rFonts w:hint="eastAsia"/>
          <w:color w:val="auto"/>
          <w:lang w:val="zh-CN" w:bidi="zh-CN"/>
        </w:rPr>
        <w:t>投标价格</w:t>
      </w:r>
    </w:p>
    <w:p>
      <w:pPr>
        <w:ind w:firstLine="480"/>
        <w:rPr>
          <w:color w:val="auto"/>
          <w:lang w:val="zh-CN" w:bidi="zh-CN"/>
        </w:rPr>
      </w:pPr>
      <w:r>
        <w:rPr>
          <w:rFonts w:hint="eastAsia"/>
          <w:color w:val="auto"/>
          <w:lang w:val="zh-CN" w:bidi="zh-CN"/>
        </w:rPr>
        <w:t>根据《招标项目》规定的货物及服务内容和责任范围，投标人应按《投标报价表》指定的格式报出投标价格。</w:t>
      </w:r>
    </w:p>
    <w:p>
      <w:pPr>
        <w:ind w:firstLine="480"/>
        <w:rPr>
          <w:color w:val="auto"/>
          <w:lang w:val="zh-CN" w:bidi="zh-CN"/>
        </w:rPr>
      </w:pPr>
      <w:r>
        <w:rPr>
          <w:rFonts w:hint="eastAsia"/>
          <w:color w:val="auto"/>
          <w:lang w:val="zh-CN" w:bidi="zh-CN"/>
        </w:rPr>
        <w:t>在所有价格表中，投标人应对项目全部内容投标，只投部分内容的为无效投标。报价包含但不限于全部设备、辅助材料、备品、备件、安装、调试、人工、机械、运输、维保服务、人员培训、技术支持、税金等直至验收交付使用后至服务期满的全部费用（包含所有隐含的内容），中标后费用不再另行增加，请投标人综合考虑。</w:t>
      </w:r>
    </w:p>
    <w:p>
      <w:pPr>
        <w:ind w:firstLine="480"/>
        <w:rPr>
          <w:color w:val="auto"/>
          <w:lang w:val="zh-CN" w:bidi="zh-CN"/>
        </w:rPr>
      </w:pPr>
      <w:r>
        <w:rPr>
          <w:rFonts w:hint="eastAsia"/>
          <w:color w:val="auto"/>
          <w:lang w:val="zh-CN" w:bidi="zh-CN"/>
        </w:rPr>
        <w:t>投标人只能提交一个投标价格，投标人提交多个价格的投标文件将作为非响应性投标而予以拒绝。</w:t>
      </w:r>
    </w:p>
    <w:p>
      <w:pPr>
        <w:pStyle w:val="6"/>
        <w:rPr>
          <w:color w:val="auto"/>
          <w:lang w:val="zh-CN" w:bidi="zh-CN"/>
        </w:rPr>
      </w:pPr>
      <w:r>
        <w:rPr>
          <w:rFonts w:hint="eastAsia"/>
          <w:color w:val="auto"/>
          <w:lang w:val="zh-CN" w:bidi="zh-CN"/>
        </w:rPr>
        <w:t>投标货币</w:t>
      </w:r>
    </w:p>
    <w:p>
      <w:pPr>
        <w:ind w:firstLine="480"/>
        <w:rPr>
          <w:color w:val="auto"/>
          <w:lang w:val="zh-CN" w:bidi="zh-CN"/>
        </w:rPr>
      </w:pPr>
      <w:r>
        <w:rPr>
          <w:rFonts w:hint="eastAsia"/>
          <w:color w:val="auto"/>
          <w:lang w:val="zh-CN" w:bidi="zh-CN"/>
        </w:rPr>
        <w:t>所有投标均以人民币报价。</w:t>
      </w:r>
    </w:p>
    <w:p>
      <w:pPr>
        <w:pStyle w:val="6"/>
        <w:rPr>
          <w:color w:val="auto"/>
          <w:lang w:val="zh-CN" w:bidi="zh-CN"/>
        </w:rPr>
      </w:pPr>
      <w:r>
        <w:rPr>
          <w:rFonts w:hint="eastAsia"/>
          <w:color w:val="auto"/>
          <w:lang w:val="zh-CN" w:bidi="zh-CN"/>
        </w:rPr>
        <w:t>投标保证金</w:t>
      </w:r>
    </w:p>
    <w:p>
      <w:pPr>
        <w:ind w:firstLine="480"/>
        <w:rPr>
          <w:color w:val="auto"/>
          <w:lang w:val="zh-CN" w:bidi="zh-CN"/>
        </w:rPr>
      </w:pPr>
      <w:r>
        <w:rPr>
          <w:rFonts w:hint="eastAsia"/>
          <w:color w:val="auto"/>
          <w:lang w:val="zh-CN" w:bidi="zh-CN"/>
        </w:rPr>
        <w:t>本项目不收取投标保证金。</w:t>
      </w:r>
    </w:p>
    <w:p>
      <w:pPr>
        <w:pStyle w:val="6"/>
        <w:rPr>
          <w:color w:val="auto"/>
          <w:lang w:val="zh-CN" w:bidi="zh-CN"/>
        </w:rPr>
      </w:pPr>
      <w:r>
        <w:rPr>
          <w:rFonts w:hint="eastAsia"/>
          <w:color w:val="auto"/>
          <w:lang w:val="zh-CN" w:bidi="zh-CN"/>
        </w:rPr>
        <w:t>投标文件的有效期</w:t>
      </w:r>
    </w:p>
    <w:p>
      <w:pPr>
        <w:ind w:firstLine="480"/>
        <w:rPr>
          <w:color w:val="auto"/>
          <w:lang w:val="zh-CN" w:bidi="zh-CN"/>
        </w:rPr>
      </w:pPr>
      <w:r>
        <w:rPr>
          <w:rFonts w:hint="eastAsia"/>
          <w:color w:val="auto"/>
          <w:lang w:val="zh-CN" w:bidi="zh-CN"/>
        </w:rPr>
        <w:t>投标文件必须保持自开标日之后</w:t>
      </w:r>
      <w:r>
        <w:rPr>
          <w:color w:val="auto"/>
          <w:lang w:val="zh-CN" w:bidi="zh-CN"/>
        </w:rPr>
        <w:t>9</w:t>
      </w:r>
      <w:r>
        <w:rPr>
          <w:rFonts w:hint="eastAsia"/>
          <w:color w:val="auto"/>
          <w:lang w:val="zh-CN" w:bidi="zh-CN"/>
        </w:rPr>
        <w:t>0日内有效，投标文件有效期不足的将被视为非响应性投标而予以拒绝。</w:t>
      </w:r>
    </w:p>
    <w:p>
      <w:pPr>
        <w:ind w:firstLine="480"/>
        <w:rPr>
          <w:color w:val="auto"/>
          <w:lang w:val="zh-CN" w:bidi="zh-CN"/>
        </w:rPr>
      </w:pPr>
      <w:r>
        <w:rPr>
          <w:rFonts w:hint="eastAsia"/>
          <w:color w:val="auto"/>
          <w:lang w:val="zh-CN" w:bidi="zh-CN"/>
        </w:rPr>
        <w:t>投标有效期从提交投标文件的截止之日起算。投标文件中承诺的投标有效期应当不少于招标文件中载明的投标有效期。</w:t>
      </w:r>
    </w:p>
    <w:p>
      <w:pPr>
        <w:pStyle w:val="5"/>
        <w:rPr>
          <w:color w:val="auto"/>
          <w:lang w:val="zh-CN" w:bidi="zh-CN"/>
        </w:rPr>
      </w:pPr>
      <w:bookmarkStart w:id="16" w:name="_Toc88065487"/>
      <w:r>
        <w:rPr>
          <w:color w:val="auto"/>
          <w:lang w:val="zh-CN" w:bidi="zh-CN"/>
        </w:rPr>
        <w:t>投标文件的递交</w:t>
      </w:r>
      <w:bookmarkEnd w:id="16"/>
    </w:p>
    <w:p>
      <w:pPr>
        <w:pStyle w:val="6"/>
        <w:rPr>
          <w:color w:val="auto"/>
          <w:lang w:val="zh-CN" w:bidi="zh-CN"/>
        </w:rPr>
      </w:pPr>
      <w:r>
        <w:rPr>
          <w:rFonts w:hint="eastAsia"/>
          <w:color w:val="auto"/>
          <w:lang w:val="zh-CN" w:bidi="zh-CN"/>
        </w:rPr>
        <w:t>投标文件的制作和签署</w:t>
      </w:r>
    </w:p>
    <w:p>
      <w:pPr>
        <w:ind w:firstLine="480"/>
        <w:rPr>
          <w:color w:val="auto"/>
          <w:lang w:val="zh-CN" w:bidi="zh-CN"/>
        </w:rPr>
      </w:pPr>
      <w:r>
        <w:rPr>
          <w:rFonts w:hint="eastAsia"/>
          <w:color w:val="auto"/>
          <w:lang w:val="zh-CN" w:bidi="zh-CN"/>
        </w:rPr>
        <w:t>投标文件应按第五章“投标文件相关格式”进行编写，如有必要可自行増加，作为投标文件的组成部分。</w:t>
      </w:r>
    </w:p>
    <w:p>
      <w:pPr>
        <w:pStyle w:val="6"/>
        <w:rPr>
          <w:color w:val="auto"/>
          <w:lang w:val="zh-CN" w:bidi="zh-CN"/>
        </w:rPr>
      </w:pPr>
      <w:r>
        <w:rPr>
          <w:rFonts w:hint="eastAsia"/>
          <w:color w:val="auto"/>
          <w:lang w:val="zh-CN" w:bidi="zh-CN"/>
        </w:rPr>
        <w:t>迟交的投标文件</w:t>
      </w:r>
    </w:p>
    <w:p>
      <w:pPr>
        <w:ind w:firstLine="480"/>
        <w:rPr>
          <w:color w:val="auto"/>
          <w:lang w:val="zh-CN" w:bidi="zh-CN"/>
        </w:rPr>
      </w:pPr>
      <w:r>
        <w:rPr>
          <w:rFonts w:hint="eastAsia"/>
          <w:color w:val="auto"/>
          <w:lang w:val="zh-CN" w:bidi="zh-CN"/>
        </w:rPr>
        <w:t>招标人将拒绝在规定的投标文件接收截止时间后接收任何投标文件。</w:t>
      </w:r>
    </w:p>
    <w:p>
      <w:pPr>
        <w:pStyle w:val="6"/>
        <w:rPr>
          <w:color w:val="auto"/>
          <w:lang w:val="zh-CN" w:bidi="zh-CN"/>
        </w:rPr>
      </w:pPr>
      <w:r>
        <w:rPr>
          <w:rFonts w:hint="eastAsia"/>
          <w:color w:val="auto"/>
          <w:lang w:val="zh-CN" w:bidi="zh-CN"/>
        </w:rPr>
        <w:t xml:space="preserve">投标文件的修改和撤回 </w:t>
      </w:r>
    </w:p>
    <w:p>
      <w:pPr>
        <w:ind w:firstLine="480"/>
        <w:rPr>
          <w:color w:val="auto"/>
          <w:lang w:val="zh-CN" w:bidi="zh-CN"/>
        </w:rPr>
      </w:pPr>
      <w:r>
        <w:rPr>
          <w:rFonts w:hint="eastAsia"/>
          <w:color w:val="auto"/>
          <w:lang w:val="zh-CN" w:bidi="zh-CN"/>
        </w:rPr>
        <w:t>投标人在投标截止时间前，可以修改或撤回己递交的投标文件。</w:t>
      </w:r>
    </w:p>
    <w:p>
      <w:pPr>
        <w:ind w:firstLine="480"/>
        <w:rPr>
          <w:color w:val="auto"/>
          <w:lang w:val="zh-CN" w:bidi="zh-CN"/>
        </w:rPr>
      </w:pPr>
      <w:r>
        <w:rPr>
          <w:rFonts w:hint="eastAsia"/>
          <w:color w:val="auto"/>
          <w:lang w:val="zh-CN" w:bidi="zh-CN"/>
        </w:rPr>
        <w:t>在投标截止期之后，投标人不得对其投标做任何修改。</w:t>
      </w:r>
    </w:p>
    <w:p>
      <w:pPr>
        <w:ind w:firstLine="480"/>
        <w:rPr>
          <w:color w:val="auto"/>
          <w:lang w:val="zh-CN" w:bidi="zh-CN"/>
        </w:rPr>
      </w:pPr>
      <w:r>
        <w:rPr>
          <w:rFonts w:hint="eastAsia"/>
          <w:color w:val="auto"/>
          <w:lang w:val="zh-CN" w:bidi="zh-CN"/>
        </w:rPr>
        <w:t>投标有效期内投标人不得撤销投标文件。</w:t>
      </w:r>
    </w:p>
    <w:p>
      <w:pPr>
        <w:pStyle w:val="5"/>
        <w:rPr>
          <w:color w:val="auto"/>
          <w:lang w:val="zh-CN" w:bidi="zh-CN"/>
        </w:rPr>
      </w:pPr>
      <w:bookmarkStart w:id="17" w:name="_Toc88065488"/>
      <w:r>
        <w:rPr>
          <w:rFonts w:hint="eastAsia"/>
          <w:color w:val="auto"/>
          <w:lang w:val="zh-CN" w:bidi="zh-CN"/>
        </w:rPr>
        <w:t>开标</w:t>
      </w:r>
      <w:bookmarkEnd w:id="17"/>
    </w:p>
    <w:p>
      <w:pPr>
        <w:ind w:firstLine="480"/>
        <w:rPr>
          <w:color w:val="auto"/>
          <w:lang w:val="zh-CN" w:bidi="zh-CN"/>
        </w:rPr>
      </w:pPr>
      <w:r>
        <w:rPr>
          <w:rFonts w:hint="eastAsia"/>
          <w:color w:val="auto"/>
          <w:lang w:val="zh-CN" w:bidi="zh-CN"/>
        </w:rPr>
        <w:t>开标应当在招标文件确定的提交投标文件截止时间的同一时间进行。开标地点应当为招标文件中预先确定的地点。</w:t>
      </w:r>
    </w:p>
    <w:p>
      <w:pPr>
        <w:ind w:firstLine="480"/>
        <w:rPr>
          <w:color w:val="auto"/>
          <w:lang w:val="zh-CN" w:bidi="zh-CN"/>
        </w:rPr>
      </w:pPr>
      <w:r>
        <w:rPr>
          <w:rFonts w:hint="eastAsia"/>
          <w:color w:val="auto"/>
          <w:lang w:val="zh-CN" w:bidi="zh-CN"/>
        </w:rPr>
        <w:t>开标过程应当由招标人负责记录。</w:t>
      </w:r>
    </w:p>
    <w:p>
      <w:pPr>
        <w:ind w:firstLine="480"/>
        <w:rPr>
          <w:color w:val="auto"/>
          <w:lang w:val="zh-CN" w:bidi="zh-CN"/>
        </w:rPr>
      </w:pPr>
      <w:r>
        <w:rPr>
          <w:rFonts w:hint="eastAsia"/>
          <w:color w:val="auto"/>
          <w:lang w:val="zh-CN" w:bidi="zh-CN"/>
        </w:rPr>
        <w:t>投标人代表对开标过程和开标记录有疑义，以及认为招标人相关工作人员有需要回避的情形的，应当场提出询问或者回避申请。招标人、采购代理机构对投标人代表提出的询问或者回避申请应当及时处理。</w:t>
      </w:r>
    </w:p>
    <w:p>
      <w:pPr>
        <w:ind w:firstLine="480"/>
        <w:rPr>
          <w:color w:val="auto"/>
          <w:lang w:val="zh-CN" w:bidi="zh-CN"/>
        </w:rPr>
      </w:pPr>
      <w:r>
        <w:rPr>
          <w:rFonts w:hint="eastAsia"/>
          <w:color w:val="auto"/>
          <w:lang w:val="zh-CN" w:bidi="zh-CN"/>
        </w:rPr>
        <w:t>投标人未参加开标的，视同认可开标结果。</w:t>
      </w:r>
    </w:p>
    <w:p>
      <w:pPr>
        <w:ind w:firstLine="480"/>
        <w:rPr>
          <w:color w:val="auto"/>
          <w:lang w:val="zh-CN" w:bidi="zh-CN"/>
        </w:rPr>
      </w:pPr>
      <w:r>
        <w:rPr>
          <w:rFonts w:hint="eastAsia"/>
          <w:color w:val="auto"/>
          <w:lang w:val="zh-CN" w:bidi="zh-CN"/>
        </w:rPr>
        <w:t>公开招标数额标准以上的采购项目，投标截止后投标人不足3家或者通过资格审查或符合性审查的投标人不足3家的，除采购任务取消情形外，按照以下方式处理：</w:t>
      </w:r>
    </w:p>
    <w:p>
      <w:pPr>
        <w:ind w:firstLine="480"/>
        <w:rPr>
          <w:color w:val="auto"/>
          <w:lang w:val="zh-CN" w:bidi="zh-CN"/>
        </w:rPr>
      </w:pPr>
      <w:r>
        <w:rPr>
          <w:rFonts w:hint="eastAsia"/>
          <w:color w:val="auto"/>
          <w:lang w:val="zh-CN" w:bidi="zh-CN"/>
        </w:rPr>
        <w:t>(一)招标文件存在不合理条款或者招标程序不符合规定的，招标人改正后依法重新招标；</w:t>
      </w:r>
    </w:p>
    <w:p>
      <w:pPr>
        <w:ind w:firstLine="480"/>
        <w:rPr>
          <w:color w:val="auto"/>
          <w:lang w:val="zh-CN" w:bidi="zh-CN"/>
        </w:rPr>
      </w:pPr>
      <w:r>
        <w:rPr>
          <w:rFonts w:hint="eastAsia"/>
          <w:color w:val="auto"/>
          <w:lang w:val="zh-CN" w:bidi="zh-CN"/>
        </w:rPr>
        <w:t>(二)招标文件没有不合理条款、招标程序符合规定，需要采用其他采购方式采购的，招标人应当依法报财政部门批准。</w:t>
      </w:r>
    </w:p>
    <w:p>
      <w:pPr>
        <w:ind w:firstLine="480"/>
        <w:rPr>
          <w:color w:val="auto"/>
          <w:lang w:val="zh-CN" w:bidi="zh-CN"/>
        </w:rPr>
      </w:pPr>
      <w:r>
        <w:rPr>
          <w:rFonts w:hint="eastAsia"/>
          <w:color w:val="auto"/>
          <w:lang w:val="zh-CN" w:bidi="zh-CN"/>
        </w:rPr>
        <w:t>公开招标采购项目开标结束后，招标人应当依法对投标人的资格进行审查。</w:t>
      </w:r>
    </w:p>
    <w:p>
      <w:pPr>
        <w:ind w:firstLine="480"/>
        <w:rPr>
          <w:color w:val="auto"/>
          <w:lang w:val="zh-CN" w:bidi="zh-CN"/>
        </w:rPr>
      </w:pPr>
      <w:r>
        <w:rPr>
          <w:rFonts w:hint="eastAsia"/>
          <w:color w:val="auto"/>
          <w:lang w:val="zh-CN" w:bidi="zh-CN"/>
        </w:rPr>
        <w:t>合格投标人不足3家的，不得评标。</w:t>
      </w:r>
    </w:p>
    <w:p>
      <w:pPr>
        <w:pStyle w:val="5"/>
        <w:rPr>
          <w:color w:val="auto"/>
          <w:lang w:val="zh-CN" w:bidi="zh-CN"/>
        </w:rPr>
      </w:pPr>
      <w:bookmarkStart w:id="18" w:name="_Toc88065489"/>
      <w:r>
        <w:rPr>
          <w:rFonts w:hint="eastAsia"/>
          <w:color w:val="auto"/>
          <w:lang w:val="zh-CN" w:bidi="zh-CN"/>
        </w:rPr>
        <w:t>评标</w:t>
      </w:r>
      <w:bookmarkEnd w:id="18"/>
    </w:p>
    <w:p>
      <w:pPr>
        <w:pStyle w:val="6"/>
        <w:rPr>
          <w:color w:val="auto"/>
          <w:lang w:val="zh-CN" w:bidi="zh-CN"/>
        </w:rPr>
      </w:pPr>
      <w:r>
        <w:rPr>
          <w:rFonts w:hint="eastAsia"/>
          <w:color w:val="auto"/>
          <w:lang w:val="zh-CN" w:bidi="zh-CN"/>
        </w:rPr>
        <w:t>评标工作职责</w:t>
      </w:r>
    </w:p>
    <w:p>
      <w:pPr>
        <w:ind w:firstLine="480"/>
        <w:rPr>
          <w:color w:val="auto"/>
          <w:lang w:val="zh-CN" w:bidi="zh-CN"/>
        </w:rPr>
      </w:pPr>
      <w:r>
        <w:rPr>
          <w:rFonts w:hint="eastAsia"/>
          <w:color w:val="auto"/>
          <w:lang w:val="zh-CN" w:bidi="zh-CN"/>
        </w:rPr>
        <w:t>招标人或者采购代理机构负责组织评标工作，并履行下列职责：</w:t>
      </w:r>
    </w:p>
    <w:p>
      <w:pPr>
        <w:ind w:firstLine="480"/>
        <w:rPr>
          <w:color w:val="auto"/>
          <w:lang w:val="zh-CN" w:bidi="zh-CN"/>
        </w:rPr>
      </w:pPr>
      <w:r>
        <w:rPr>
          <w:rFonts w:hint="eastAsia"/>
          <w:color w:val="auto"/>
          <w:lang w:val="zh-CN" w:bidi="zh-CN"/>
        </w:rPr>
        <w:t>宣布评标纪律；</w:t>
      </w:r>
    </w:p>
    <w:p>
      <w:pPr>
        <w:ind w:firstLine="480"/>
        <w:rPr>
          <w:color w:val="auto"/>
          <w:lang w:val="zh-CN" w:bidi="zh-CN"/>
        </w:rPr>
      </w:pPr>
      <w:r>
        <w:rPr>
          <w:rFonts w:hint="eastAsia"/>
          <w:color w:val="auto"/>
          <w:lang w:val="zh-CN" w:bidi="zh-CN"/>
        </w:rPr>
        <w:t>在评标期间采取必要的通讯管理措施，保证评标活动不受外界干扰；</w:t>
      </w:r>
    </w:p>
    <w:p>
      <w:pPr>
        <w:ind w:firstLine="480"/>
        <w:rPr>
          <w:color w:val="auto"/>
          <w:lang w:val="zh-CN" w:bidi="zh-CN"/>
        </w:rPr>
      </w:pPr>
      <w:r>
        <w:rPr>
          <w:rFonts w:hint="eastAsia"/>
          <w:color w:val="auto"/>
          <w:lang w:val="zh-CN" w:bidi="zh-CN"/>
        </w:rPr>
        <w:t>评标委员会负责具体评标事务，并独立履行下列职责：</w:t>
      </w:r>
    </w:p>
    <w:p>
      <w:pPr>
        <w:ind w:firstLine="480"/>
        <w:rPr>
          <w:color w:val="auto"/>
          <w:lang w:val="zh-CN" w:bidi="zh-CN"/>
        </w:rPr>
      </w:pPr>
      <w:r>
        <w:rPr>
          <w:rFonts w:hint="eastAsia"/>
          <w:color w:val="auto"/>
          <w:lang w:val="zh-CN" w:bidi="zh-CN"/>
        </w:rPr>
        <w:t>审查、评价投标文件是否符合招标文件的商务、技术等实质性要求；</w:t>
      </w:r>
    </w:p>
    <w:p>
      <w:pPr>
        <w:ind w:firstLine="480"/>
        <w:rPr>
          <w:color w:val="auto"/>
          <w:lang w:val="zh-CN" w:bidi="zh-CN"/>
        </w:rPr>
      </w:pPr>
      <w:r>
        <w:rPr>
          <w:rFonts w:hint="eastAsia"/>
          <w:color w:val="auto"/>
          <w:lang w:val="zh-CN" w:bidi="zh-CN"/>
        </w:rPr>
        <w:t>要求投标人对投标文件有关事项作出澄清或者说明；</w:t>
      </w:r>
    </w:p>
    <w:p>
      <w:pPr>
        <w:ind w:firstLine="480"/>
        <w:rPr>
          <w:color w:val="auto"/>
          <w:lang w:val="zh-CN" w:bidi="zh-CN"/>
        </w:rPr>
      </w:pPr>
      <w:r>
        <w:rPr>
          <w:rFonts w:hint="eastAsia"/>
          <w:color w:val="auto"/>
          <w:lang w:val="zh-CN" w:bidi="zh-CN"/>
        </w:rPr>
        <w:t>对投标文件进行比较和评价；</w:t>
      </w:r>
    </w:p>
    <w:p>
      <w:pPr>
        <w:ind w:firstLine="480"/>
        <w:rPr>
          <w:color w:val="auto"/>
          <w:lang w:val="zh-CN" w:bidi="zh-CN"/>
        </w:rPr>
      </w:pPr>
      <w:r>
        <w:rPr>
          <w:rFonts w:hint="eastAsia"/>
          <w:color w:val="auto"/>
          <w:lang w:val="zh-CN" w:bidi="zh-CN"/>
        </w:rPr>
        <w:t>确定中标候选人名单，以及根据招标人委托直接确定中标人；</w:t>
      </w:r>
    </w:p>
    <w:p>
      <w:pPr>
        <w:pStyle w:val="6"/>
        <w:rPr>
          <w:color w:val="auto"/>
          <w:lang w:val="zh-CN" w:bidi="zh-CN"/>
        </w:rPr>
      </w:pPr>
      <w:r>
        <w:rPr>
          <w:rFonts w:hint="eastAsia"/>
          <w:color w:val="auto"/>
          <w:lang w:val="zh-CN" w:bidi="zh-CN"/>
        </w:rPr>
        <w:t>投标文件的初审</w:t>
      </w:r>
    </w:p>
    <w:p>
      <w:pPr>
        <w:ind w:firstLine="480"/>
        <w:rPr>
          <w:color w:val="auto"/>
          <w:lang w:val="zh-CN" w:bidi="zh-CN"/>
        </w:rPr>
      </w:pPr>
      <w:r>
        <w:rPr>
          <w:rFonts w:hint="eastAsia"/>
          <w:color w:val="auto"/>
          <w:lang w:val="zh-CN" w:bidi="zh-CN"/>
        </w:rPr>
        <w:t>应当对符合资格的投标人的投标文件进行资格性审查，以确定其是否满足招标文件的实质性要求。</w:t>
      </w:r>
    </w:p>
    <w:p>
      <w:pPr>
        <w:ind w:firstLine="480"/>
        <w:rPr>
          <w:color w:val="auto"/>
          <w:lang w:val="zh-CN" w:bidi="zh-CN"/>
        </w:rPr>
      </w:pPr>
      <w:r>
        <w:rPr>
          <w:rFonts w:hint="eastAsia"/>
          <w:color w:val="auto"/>
          <w:lang w:val="zh-CN" w:bidi="zh-CN"/>
        </w:rPr>
        <w:t>资格性检查。依据法律法规和招标文件的规定，对投标人的资格证明材料进行审查</w:t>
      </w:r>
      <w:r>
        <w:rPr>
          <w:rFonts w:hint="eastAsia"/>
          <w:color w:val="auto"/>
          <w:lang w:val="en-US" w:bidi="zh-CN"/>
        </w:rPr>
        <w:t>,</w:t>
      </w:r>
      <w:r>
        <w:rPr>
          <w:rFonts w:hint="eastAsia"/>
          <w:color w:val="auto"/>
          <w:lang w:val="zh-CN" w:bidi="zh-CN"/>
        </w:rPr>
        <w:t>以确定投标供应商是否具备投标资格。</w:t>
      </w:r>
    </w:p>
    <w:p>
      <w:pPr>
        <w:pStyle w:val="5"/>
        <w:rPr>
          <w:color w:val="auto"/>
          <w:lang w:val="zh-CN" w:bidi="zh-CN"/>
        </w:rPr>
      </w:pPr>
      <w:bookmarkStart w:id="19" w:name="_Toc88065490"/>
      <w:r>
        <w:rPr>
          <w:color w:val="auto"/>
          <w:lang w:val="zh-CN" w:bidi="zh-CN"/>
        </w:rPr>
        <w:t>中标人的确定</w:t>
      </w:r>
      <w:bookmarkEnd w:id="19"/>
    </w:p>
    <w:p>
      <w:pPr>
        <w:ind w:firstLine="480"/>
        <w:rPr>
          <w:color w:val="auto"/>
          <w:lang w:val="zh-CN" w:bidi="zh-CN"/>
        </w:rPr>
      </w:pPr>
      <w:r>
        <w:rPr>
          <w:rFonts w:hint="eastAsia"/>
          <w:color w:val="auto"/>
          <w:lang w:val="zh-CN" w:bidi="zh-CN"/>
        </w:rPr>
        <w:t>招标人自行组织招标的，应当在评标结束后</w:t>
      </w:r>
      <w:r>
        <w:rPr>
          <w:color w:val="auto"/>
          <w:lang w:val="zh-CN" w:bidi="zh-CN"/>
        </w:rPr>
        <w:t>5</w:t>
      </w:r>
      <w:r>
        <w:rPr>
          <w:rFonts w:hint="eastAsia"/>
          <w:color w:val="auto"/>
          <w:lang w:val="zh-CN" w:bidi="zh-CN"/>
        </w:rPr>
        <w:t>个工作日内确定中标人。招标人在收到评标报告5个工作日内未按评标报告推荐的中标候选人顺序确定中标人，又不能说明合法理由的，视同按评标报告推荐的顺序确定排名第一的中标候选人为中标人。</w:t>
      </w:r>
    </w:p>
    <w:p>
      <w:pPr>
        <w:pStyle w:val="3"/>
        <w:rPr>
          <w:color w:val="auto"/>
        </w:rPr>
      </w:pPr>
      <w:bookmarkStart w:id="20" w:name="_Toc88065491"/>
      <w:r>
        <w:rPr>
          <w:rFonts w:hint="eastAsia"/>
          <w:color w:val="auto"/>
        </w:rPr>
        <w:t>项目需求</w:t>
      </w:r>
      <w:bookmarkEnd w:id="20"/>
    </w:p>
    <w:p>
      <w:pPr>
        <w:pStyle w:val="5"/>
        <w:rPr>
          <w:color w:val="auto"/>
          <w:highlight w:val="none"/>
          <w:lang w:val="zh-CN" w:bidi="zh-CN"/>
        </w:rPr>
      </w:pPr>
      <w:bookmarkStart w:id="21" w:name="_Toc88065492"/>
      <w:r>
        <w:rPr>
          <w:color w:val="auto"/>
          <w:highlight w:val="none"/>
          <w:lang w:val="zh-CN" w:bidi="zh-CN"/>
        </w:rPr>
        <w:t>项目技术要求</w:t>
      </w:r>
      <w:bookmarkEnd w:id="21"/>
    </w:p>
    <w:p>
      <w:pPr>
        <w:pStyle w:val="6"/>
        <w:rPr>
          <w:rFonts w:hint="eastAsia"/>
          <w:color w:val="auto"/>
          <w:highlight w:val="none"/>
          <w:lang w:val="en-US"/>
        </w:rPr>
      </w:pPr>
      <w:r>
        <w:rPr>
          <w:rFonts w:hint="default"/>
          <w:color w:val="auto"/>
          <w:highlight w:val="none"/>
          <w:lang w:val="en-US" w:bidi="zh-CN"/>
        </w:rPr>
        <w:t>信息系统安全服务</w:t>
      </w:r>
    </w:p>
    <w:p>
      <w:pPr>
        <w:pStyle w:val="2"/>
        <w:rPr>
          <w:rFonts w:hint="default"/>
          <w:color w:val="auto"/>
          <w:sz w:val="24"/>
          <w:szCs w:val="24"/>
          <w:lang w:bidi="zh-CN"/>
        </w:rPr>
      </w:pPr>
      <w:r>
        <w:rPr>
          <w:rFonts w:hint="default"/>
          <w:color w:val="auto"/>
          <w:sz w:val="24"/>
          <w:szCs w:val="24"/>
          <w:lang w:bidi="zh-CN"/>
        </w:rPr>
        <w:t>1)关键数据的传输必须支持采用可靠的加密方式，保证关键数据的完整性与安全性。</w:t>
      </w:r>
    </w:p>
    <w:p>
      <w:pPr>
        <w:pStyle w:val="2"/>
        <w:rPr>
          <w:rFonts w:hint="default"/>
          <w:color w:val="auto"/>
          <w:sz w:val="24"/>
          <w:szCs w:val="24"/>
          <w:lang w:bidi="zh-CN"/>
        </w:rPr>
      </w:pPr>
      <w:r>
        <w:rPr>
          <w:rFonts w:hint="default"/>
          <w:color w:val="auto"/>
          <w:sz w:val="24"/>
          <w:szCs w:val="24"/>
          <w:lang w:bidi="zh-CN"/>
        </w:rPr>
        <w:t>2)不允许以明文方式保存用户密码或系统使用的各类密码。应该采用不可逆的加密方式保存此类密码，系统应该支持MD5、crypt 等加密算法。</w:t>
      </w:r>
    </w:p>
    <w:p>
      <w:pPr>
        <w:pStyle w:val="2"/>
        <w:rPr>
          <w:rFonts w:hint="default"/>
          <w:color w:val="auto"/>
          <w:sz w:val="24"/>
          <w:szCs w:val="24"/>
          <w:lang w:bidi="zh-CN"/>
        </w:rPr>
      </w:pPr>
      <w:r>
        <w:rPr>
          <w:rFonts w:hint="default"/>
          <w:color w:val="auto"/>
          <w:sz w:val="24"/>
          <w:szCs w:val="24"/>
          <w:lang w:bidi="zh-CN"/>
        </w:rPr>
        <w:t>3)中标人应提供有关网络安全的详细说明，公网上传输的数据，必须以国家标准的加密算法加密，并在应标书列出算法及相关软件列表。</w:t>
      </w:r>
    </w:p>
    <w:p>
      <w:pPr>
        <w:pStyle w:val="2"/>
        <w:rPr>
          <w:rFonts w:hint="default"/>
          <w:color w:val="auto"/>
          <w:sz w:val="24"/>
          <w:szCs w:val="24"/>
          <w:lang w:bidi="zh-CN"/>
        </w:rPr>
      </w:pPr>
      <w:r>
        <w:rPr>
          <w:rFonts w:hint="default"/>
          <w:color w:val="auto"/>
          <w:sz w:val="24"/>
          <w:szCs w:val="24"/>
          <w:lang w:bidi="zh-CN"/>
        </w:rPr>
        <w:t>4)系统应该充分利用防火墙、数据加密技术保证系统与数据的安全。通过防火墙（硬件防火墙）对进入内部网络的数据包进行扫描过滤，能够根据用户、IP地址、访问类型等方式进行访问规则限制。</w:t>
      </w:r>
    </w:p>
    <w:p>
      <w:pPr>
        <w:pStyle w:val="2"/>
        <w:rPr>
          <w:rFonts w:hint="default"/>
          <w:color w:val="auto"/>
          <w:sz w:val="24"/>
          <w:szCs w:val="24"/>
          <w:lang w:bidi="zh-CN"/>
        </w:rPr>
      </w:pPr>
      <w:r>
        <w:rPr>
          <w:rFonts w:hint="default"/>
          <w:color w:val="auto"/>
          <w:sz w:val="24"/>
          <w:szCs w:val="24"/>
          <w:lang w:bidi="zh-CN"/>
        </w:rPr>
        <w:t>5)不同的操作员具有不同的数据访问权限和功能操作权限，系统管理员应能对各操作员的权限进行配置和管理。</w:t>
      </w:r>
    </w:p>
    <w:p>
      <w:pPr>
        <w:pStyle w:val="2"/>
        <w:rPr>
          <w:rFonts w:hint="default"/>
          <w:color w:val="auto"/>
          <w:sz w:val="24"/>
          <w:szCs w:val="24"/>
          <w:lang w:bidi="zh-CN"/>
        </w:rPr>
      </w:pPr>
      <w:r>
        <w:rPr>
          <w:rFonts w:hint="default"/>
          <w:color w:val="auto"/>
          <w:sz w:val="24"/>
          <w:szCs w:val="24"/>
          <w:lang w:bidi="zh-CN"/>
        </w:rPr>
        <w:t>6)系统必须支持对系统运行所必须的用户名与密码周期性更改的要求。</w:t>
      </w:r>
    </w:p>
    <w:p>
      <w:pPr>
        <w:pStyle w:val="2"/>
        <w:rPr>
          <w:rFonts w:hint="default"/>
          <w:color w:val="auto"/>
          <w:sz w:val="24"/>
          <w:szCs w:val="24"/>
          <w:lang w:bidi="zh-CN"/>
        </w:rPr>
      </w:pPr>
      <w:r>
        <w:rPr>
          <w:rFonts w:hint="default"/>
          <w:color w:val="auto"/>
          <w:sz w:val="24"/>
          <w:szCs w:val="24"/>
          <w:lang w:bidi="zh-CN"/>
        </w:rPr>
        <w:t>7)系统必须强制实现操作员口令安全规则，如限制口令长度、限定口令修改时间间隔等，保证其身份的合法性。</w:t>
      </w:r>
    </w:p>
    <w:p>
      <w:pPr>
        <w:pStyle w:val="2"/>
        <w:rPr>
          <w:rFonts w:hint="default"/>
          <w:color w:val="auto"/>
          <w:sz w:val="24"/>
          <w:szCs w:val="24"/>
          <w:lang w:bidi="zh-CN"/>
        </w:rPr>
      </w:pPr>
      <w:r>
        <w:rPr>
          <w:rFonts w:hint="default"/>
          <w:color w:val="auto"/>
          <w:sz w:val="24"/>
          <w:szCs w:val="24"/>
          <w:lang w:bidi="zh-CN"/>
        </w:rPr>
        <w:t>8)系统必须支持操作失效时间的配置。当操作员在所配置的时间内没有对界面进行任何操作则需重新登陆，校验成功才能进行操作。</w:t>
      </w:r>
    </w:p>
    <w:p>
      <w:pPr>
        <w:rPr>
          <w:rFonts w:hint="default"/>
          <w:color w:val="auto"/>
          <w:szCs w:val="24"/>
          <w:lang w:bidi="zh-CN"/>
        </w:rPr>
      </w:pPr>
      <w:r>
        <w:rPr>
          <w:rFonts w:hint="eastAsia"/>
          <w:color w:val="auto"/>
          <w:szCs w:val="24"/>
          <w:lang w:val="en-US" w:bidi="zh-CN"/>
        </w:rPr>
        <w:t>9）需</w:t>
      </w:r>
      <w:r>
        <w:rPr>
          <w:rFonts w:hint="default"/>
          <w:color w:val="auto"/>
          <w:szCs w:val="24"/>
          <w:lang w:bidi="zh-CN"/>
        </w:rPr>
        <w:t>对攻击行为进行检测，要求可以检测的种类包括：基于特征的检测、异常行为检测（包括针对各种服务器的攻击等）、可移动存储设备检测等等。日志审计分析要求，系统能对入侵警报信息分类过滤、进行统计或生成报表。对客户端、服务器端的不同地址和不同服务协议的流量分析。</w:t>
      </w:r>
    </w:p>
    <w:p>
      <w:pPr>
        <w:pStyle w:val="2"/>
        <w:ind w:firstLine="420" w:firstLineChars="0"/>
        <w:rPr>
          <w:rFonts w:hint="eastAsia" w:hAnsi="宋体"/>
          <w:color w:val="auto"/>
          <w:sz w:val="24"/>
          <w:szCs w:val="24"/>
          <w:lang w:eastAsia="zh-CN"/>
        </w:rPr>
      </w:pPr>
      <w:r>
        <w:rPr>
          <w:rFonts w:hint="eastAsia"/>
          <w:color w:val="auto"/>
          <w:sz w:val="24"/>
          <w:szCs w:val="24"/>
          <w:lang w:val="en-US" w:bidi="zh-CN"/>
        </w:rPr>
        <w:t>10）能够实现</w:t>
      </w:r>
      <w:r>
        <w:rPr>
          <w:rFonts w:hint="eastAsia" w:hAnsi="宋体"/>
          <w:color w:val="auto"/>
          <w:sz w:val="24"/>
          <w:szCs w:val="24"/>
        </w:rPr>
        <w:t>通过网络、安全系统管理服务，降低网络设备故障率，提高网络设备的运行性能</w:t>
      </w:r>
      <w:r>
        <w:rPr>
          <w:rFonts w:hint="eastAsia" w:hAnsi="宋体"/>
          <w:color w:val="auto"/>
          <w:sz w:val="24"/>
          <w:szCs w:val="24"/>
          <w:lang w:eastAsia="zh-CN"/>
        </w:rPr>
        <w:t>。</w:t>
      </w:r>
    </w:p>
    <w:p>
      <w:pPr>
        <w:ind w:firstLine="480"/>
        <w:rPr>
          <w:rFonts w:hint="default" w:hAnsi="宋体"/>
          <w:color w:val="auto"/>
          <w:szCs w:val="24"/>
          <w:highlight w:val="none"/>
          <w:lang w:val="en-US" w:bidi="zh-CN"/>
        </w:rPr>
      </w:pPr>
      <w:r>
        <w:rPr>
          <w:rFonts w:hint="eastAsia" w:hAnsi="宋体"/>
          <w:color w:val="auto"/>
          <w:szCs w:val="24"/>
          <w:lang w:val="en-US" w:eastAsia="zh-CN"/>
        </w:rPr>
        <w:t>11）需</w:t>
      </w:r>
      <w:r>
        <w:rPr>
          <w:rFonts w:hint="eastAsia" w:hAnsi="宋体"/>
          <w:color w:val="auto"/>
          <w:szCs w:val="24"/>
        </w:rPr>
        <w:t>通过对应用系统的维护，分析用户的不断更新的需求，分析应用系统对服务平台性能的要求，提出系统优化扩容解决方案，保障应用系统的处理服务</w:t>
      </w:r>
      <w:r>
        <w:rPr>
          <w:rFonts w:hint="eastAsia" w:hAnsi="宋体"/>
          <w:color w:val="auto"/>
          <w:szCs w:val="24"/>
          <w:highlight w:val="none"/>
        </w:rPr>
        <w:t>性能。</w:t>
      </w:r>
    </w:p>
    <w:p>
      <w:pPr>
        <w:pStyle w:val="6"/>
        <w:rPr>
          <w:rFonts w:hint="default"/>
          <w:color w:val="auto"/>
          <w:highlight w:val="none"/>
          <w:lang w:val="en-US" w:bidi="zh-CN"/>
        </w:rPr>
      </w:pPr>
      <w:r>
        <w:rPr>
          <w:rFonts w:hint="default"/>
          <w:color w:val="auto"/>
          <w:highlight w:val="none"/>
          <w:lang w:val="en-US" w:bidi="zh-CN"/>
        </w:rPr>
        <w:t>系统设备维修及保养服务</w:t>
      </w:r>
    </w:p>
    <w:p>
      <w:pPr>
        <w:spacing w:beforeLines="-2147483648" w:afterLines="-2147483648"/>
        <w:ind w:firstLine="0"/>
        <w:rPr>
          <w:rFonts w:hint="default" w:hAnsi="Times New Roman" w:cs="Times New Roman"/>
          <w:color w:val="auto"/>
          <w:sz w:val="24"/>
          <w:szCs w:val="28"/>
          <w:lang w:val="en-US" w:bidi="zh-CN"/>
        </w:rPr>
      </w:pPr>
      <w:r>
        <w:rPr>
          <w:rFonts w:hint="eastAsia"/>
          <w:color w:val="auto"/>
          <w:lang w:val="en-US" w:bidi="zh-CN"/>
        </w:rPr>
        <w:t>需对服务器进行日常巡检、每周与每月进行服务器自我巡检，运维月度总结、服务器硬件检查、机房整体巡检。</w:t>
      </w:r>
      <w:r>
        <w:rPr>
          <w:rFonts w:hint="eastAsia" w:hAnsi="Times New Roman" w:cs="Times New Roman"/>
          <w:color w:val="auto"/>
          <w:sz w:val="24"/>
          <w:szCs w:val="28"/>
          <w:lang w:val="en-US" w:bidi="zh-CN"/>
        </w:rPr>
        <w:t>包含以下几项：</w:t>
      </w:r>
    </w:p>
    <w:p>
      <w:pPr>
        <w:spacing w:beforeLines="-2147483648" w:afterLines="-2147483648"/>
        <w:ind w:firstLine="0"/>
        <w:rPr>
          <w:rFonts w:hint="eastAsia" w:ascii="宋体" w:hAnsi="Times New Roman" w:eastAsia="宋体"/>
          <w:color w:val="auto"/>
          <w:sz w:val="24"/>
          <w:szCs w:val="28"/>
          <w:lang w:bidi="zh-CN"/>
        </w:rPr>
      </w:pPr>
      <w:r>
        <w:rPr>
          <w:rFonts w:hint="eastAsia" w:ascii="宋体" w:hAnsi="Times New Roman" w:eastAsia="宋体"/>
          <w:color w:val="auto"/>
          <w:sz w:val="24"/>
          <w:szCs w:val="28"/>
          <w:lang w:bidi="zh-CN"/>
        </w:rPr>
        <w:t>机房监控设备维护管理：供配电监测系统、空调环境检测系统、门禁设备系统、漏水检测、保安监控设备（包含摄像头、硬盘录像机）、监控主机；</w:t>
      </w:r>
    </w:p>
    <w:p>
      <w:pPr>
        <w:spacing w:beforeLines="-2147483648" w:afterLines="-2147483648"/>
        <w:ind w:firstLine="0"/>
        <w:rPr>
          <w:rFonts w:hint="eastAsia" w:ascii="宋体" w:hAnsi="Times New Roman" w:eastAsia="宋体"/>
          <w:color w:val="auto"/>
          <w:sz w:val="24"/>
          <w:szCs w:val="28"/>
          <w:lang w:bidi="zh-CN"/>
        </w:rPr>
      </w:pPr>
      <w:r>
        <w:rPr>
          <w:rFonts w:hint="eastAsia" w:ascii="宋体" w:hAnsi="Times New Roman" w:eastAsia="宋体"/>
          <w:color w:val="auto"/>
          <w:sz w:val="24"/>
          <w:szCs w:val="28"/>
          <w:lang w:bidi="zh-CN"/>
        </w:rPr>
        <w:t>机房空调与配电设备维护管理：精密空调机组、新风设备；UPS及电池、主配电柜、UPS配电柜；</w:t>
      </w:r>
    </w:p>
    <w:p>
      <w:pPr>
        <w:spacing w:beforeLines="-2147483648" w:afterLines="-2147483648"/>
        <w:ind w:firstLine="0"/>
        <w:rPr>
          <w:rFonts w:hint="eastAsia" w:ascii="宋体" w:hAnsi="Times New Roman" w:eastAsia="宋体"/>
          <w:color w:val="auto"/>
          <w:sz w:val="24"/>
          <w:szCs w:val="28"/>
          <w:lang w:bidi="zh-CN"/>
        </w:rPr>
      </w:pPr>
      <w:r>
        <w:rPr>
          <w:rFonts w:hint="eastAsia" w:ascii="宋体" w:hAnsi="Times New Roman" w:eastAsia="宋体"/>
          <w:color w:val="auto"/>
          <w:sz w:val="24"/>
          <w:szCs w:val="28"/>
          <w:lang w:bidi="zh-CN"/>
        </w:rPr>
        <w:t>机房消防设备维护管理：各种探测器、手动报警按钮和报警控制器，灭火剂的控制装置；</w:t>
      </w:r>
    </w:p>
    <w:p>
      <w:pPr>
        <w:spacing w:beforeLines="-2147483648" w:afterLines="-2147483648"/>
        <w:ind w:firstLine="0"/>
        <w:rPr>
          <w:rFonts w:hint="eastAsia" w:ascii="宋体" w:hAnsi="Times New Roman" w:eastAsia="宋体"/>
          <w:color w:val="auto"/>
          <w:sz w:val="24"/>
          <w:szCs w:val="28"/>
          <w:lang w:bidi="zh-CN"/>
        </w:rPr>
      </w:pPr>
      <w:r>
        <w:rPr>
          <w:rFonts w:hint="eastAsia" w:ascii="宋体" w:hAnsi="Times New Roman" w:eastAsia="宋体"/>
          <w:color w:val="auto"/>
          <w:sz w:val="24"/>
          <w:szCs w:val="28"/>
          <w:lang w:bidi="zh-CN"/>
        </w:rPr>
        <w:t>机房供水水路、电路及照明线路的维护管理：水、电路管线及接口的检查维修。</w:t>
      </w:r>
    </w:p>
    <w:p>
      <w:pPr>
        <w:spacing w:beforeLines="-2147483648" w:afterLines="-2147483648"/>
        <w:ind w:firstLine="0"/>
        <w:rPr>
          <w:rFonts w:hint="eastAsia" w:ascii="宋体" w:hAnsi="Times New Roman" w:eastAsia="宋体"/>
          <w:color w:val="auto"/>
          <w:sz w:val="24"/>
          <w:szCs w:val="28"/>
          <w:lang w:bidi="zh-CN"/>
        </w:rPr>
      </w:pPr>
      <w:r>
        <w:rPr>
          <w:rFonts w:hint="eastAsia" w:ascii="宋体" w:hAnsi="Times New Roman" w:eastAsia="宋体"/>
          <w:color w:val="auto"/>
          <w:sz w:val="24"/>
          <w:szCs w:val="28"/>
          <w:lang w:bidi="zh-CN"/>
        </w:rPr>
        <w:t>机房基础维护管理：机柜线路的整理、标签检查更换、机房除尘清洁、地板、墙面、吊顶、门窗及有关配套的维护管理</w:t>
      </w:r>
    </w:p>
    <w:p>
      <w:pPr>
        <w:spacing w:beforeLines="-2147483648" w:afterLines="-2147483648"/>
        <w:ind w:firstLine="480"/>
        <w:rPr>
          <w:rFonts w:hint="eastAsia" w:ascii="宋体" w:hAnsi="Times New Roman" w:eastAsia="宋体"/>
          <w:color w:val="auto"/>
          <w:sz w:val="24"/>
          <w:szCs w:val="28"/>
          <w:lang w:bidi="zh-CN"/>
        </w:rPr>
      </w:pPr>
      <w:r>
        <w:rPr>
          <w:rFonts w:hint="eastAsia" w:ascii="宋体" w:hAnsi="Times New Roman" w:eastAsia="宋体"/>
          <w:color w:val="auto"/>
          <w:sz w:val="24"/>
          <w:szCs w:val="28"/>
          <w:lang w:bidi="zh-CN"/>
        </w:rPr>
        <w:t>机房主机设备维护管理：计算机服务器（包括PC服务器、存储服务器）；网络设备（路由及交换设备等）；KVM系统；</w:t>
      </w:r>
    </w:p>
    <w:p>
      <w:pPr>
        <w:ind w:firstLine="0"/>
        <w:rPr>
          <w:rFonts w:hint="eastAsia" w:ascii="宋体" w:hAnsi="Times New Roman" w:eastAsia="宋体" w:cs="Times New Roman"/>
          <w:color w:val="auto"/>
          <w:sz w:val="24"/>
          <w:szCs w:val="28"/>
          <w:lang w:bidi="zh-CN"/>
        </w:rPr>
      </w:pPr>
      <w:r>
        <w:rPr>
          <w:rFonts w:hint="eastAsia" w:ascii="宋体" w:hAnsi="Times New Roman" w:eastAsia="宋体" w:cs="Times New Roman"/>
          <w:color w:val="auto"/>
          <w:sz w:val="24"/>
          <w:szCs w:val="28"/>
          <w:lang w:bidi="zh-CN"/>
        </w:rPr>
        <w:t>机房运维管理体系建设：完善机房运维规范，优化机房运维体系；</w:t>
      </w:r>
    </w:p>
    <w:p>
      <w:pPr>
        <w:rPr>
          <w:rFonts w:hint="eastAsia"/>
          <w:color w:val="auto"/>
          <w:highlight w:val="none"/>
          <w:lang w:bidi="zh-CN"/>
        </w:rPr>
      </w:pPr>
      <w:r>
        <w:rPr>
          <w:rFonts w:hint="default"/>
          <w:color w:val="auto"/>
          <w:lang w:bidi="zh-CN"/>
        </w:rPr>
        <w:t>机房精密空调的维护：日常巡检安排每周的周一早上和周五下班前及节假日</w:t>
      </w:r>
      <w:r>
        <w:rPr>
          <w:rFonts w:hint="default"/>
          <w:color w:val="auto"/>
          <w:highlight w:val="none"/>
          <w:lang w:bidi="zh-CN"/>
        </w:rPr>
        <w:t>放假前和收假上班的开始各一次。</w:t>
      </w:r>
    </w:p>
    <w:p>
      <w:pPr>
        <w:pStyle w:val="6"/>
        <w:rPr>
          <w:rFonts w:hint="default"/>
          <w:color w:val="auto"/>
          <w:highlight w:val="none"/>
          <w:lang w:val="en-US" w:bidi="zh-CN"/>
        </w:rPr>
      </w:pPr>
      <w:r>
        <w:rPr>
          <w:rFonts w:hint="default"/>
          <w:color w:val="auto"/>
          <w:highlight w:val="none"/>
          <w:lang w:val="en-US" w:bidi="zh-CN"/>
        </w:rPr>
        <w:t>软件系统升级及维保服务部署</w:t>
      </w:r>
    </w:p>
    <w:p>
      <w:pPr>
        <w:rPr>
          <w:rFonts w:hint="default"/>
          <w:color w:val="auto"/>
          <w:lang w:bidi="zh-CN"/>
        </w:rPr>
      </w:pPr>
      <w:r>
        <w:rPr>
          <w:rFonts w:hint="eastAsia"/>
          <w:color w:val="auto"/>
          <w:lang w:val="en-US" w:bidi="zh-CN"/>
        </w:rPr>
        <w:t>需</w:t>
      </w:r>
      <w:r>
        <w:rPr>
          <w:rFonts w:hint="default"/>
          <w:color w:val="auto"/>
          <w:lang w:bidi="zh-CN"/>
        </w:rPr>
        <w:t>保障数据库运行稳定，并配合远程服务器，建立数据库计划备份机制，在闲时进行本地集群备份及远程二次备份管理，以确保数据备份完整及基本容灾。</w:t>
      </w:r>
    </w:p>
    <w:p>
      <w:pPr>
        <w:rPr>
          <w:rFonts w:hint="default"/>
          <w:color w:val="auto"/>
          <w:lang w:bidi="zh-CN"/>
        </w:rPr>
      </w:pPr>
      <w:r>
        <w:rPr>
          <w:rFonts w:hint="default"/>
          <w:color w:val="auto"/>
          <w:lang w:bidi="zh-CN"/>
        </w:rPr>
        <w:t>系统建设相应的数据库备份档案管理模块，对数据库备份进行相应档案的调度管理和数据库日志管理。</w:t>
      </w:r>
    </w:p>
    <w:p>
      <w:pPr>
        <w:rPr>
          <w:rFonts w:hint="default"/>
          <w:color w:val="auto"/>
          <w:highlight w:val="none"/>
          <w:lang w:val="en-US" w:bidi="zh-CN"/>
        </w:rPr>
      </w:pPr>
      <w:r>
        <w:rPr>
          <w:rFonts w:hint="default"/>
          <w:color w:val="auto"/>
          <w:lang w:bidi="zh-CN"/>
        </w:rPr>
        <w:t>因数据量巨大，需合理对数据备份进行冷热分离，对超过1年的数据进行迁移至长期存储方案内，例如数据NAS和磁盘等，保障热数据备份的高效调用、存储等常规事务的稳定。</w:t>
      </w:r>
    </w:p>
    <w:p>
      <w:pPr>
        <w:pStyle w:val="6"/>
        <w:rPr>
          <w:rFonts w:hint="eastAsia"/>
          <w:color w:val="auto"/>
          <w:lang w:val="en-US" w:eastAsia="zh-CN"/>
        </w:rPr>
      </w:pPr>
      <w:r>
        <w:rPr>
          <w:rFonts w:hint="eastAsia"/>
          <w:color w:val="auto"/>
          <w:lang w:val="en-US" w:eastAsia="zh-CN"/>
        </w:rPr>
        <w:t>数据管理系统软件的lisense证书续费</w:t>
      </w:r>
    </w:p>
    <w:p>
      <w:pPr>
        <w:rPr>
          <w:rFonts w:hint="eastAsia"/>
          <w:color w:val="auto"/>
        </w:rPr>
      </w:pPr>
      <w:r>
        <w:rPr>
          <w:rFonts w:hint="eastAsia"/>
          <w:color w:val="auto"/>
        </w:rPr>
        <w:t>软件license证书是指软件许可证，是一种格式合同，由软件作者与用户签订，用以规定和限制软件用户使用软件（或其源代码）的权利，以及作者应尽的义务。</w:t>
      </w:r>
    </w:p>
    <w:p>
      <w:pPr>
        <w:rPr>
          <w:rFonts w:hint="eastAsia"/>
          <w:color w:val="auto"/>
        </w:rPr>
      </w:pPr>
      <w:r>
        <w:rPr>
          <w:rFonts w:hint="eastAsia"/>
          <w:color w:val="auto"/>
        </w:rPr>
        <w:t>软件版权属于知识产权的著作权范畴，具有知识产权的特征，即时间性，专有性和地域性。软件版权在法律上称为“计算机软件著作权”。属于著作权（知识产权）的一种。国家颁布有《计算机软件保护条例》，保护权益人的软件著作权。</w:t>
      </w:r>
    </w:p>
    <w:p>
      <w:pPr>
        <w:rPr>
          <w:rFonts w:hint="eastAsia"/>
          <w:color w:val="auto"/>
          <w:lang w:val="en-US" w:eastAsia="zh-CN"/>
        </w:rPr>
      </w:pPr>
      <w:r>
        <w:rPr>
          <w:rFonts w:hint="eastAsia"/>
          <w:color w:val="auto"/>
        </w:rPr>
        <w:t>数据管理系统软件的license具有有效期，有效期到期后，将对其进行续费服务，服务期限为3年。</w:t>
      </w:r>
    </w:p>
    <w:p>
      <w:pPr>
        <w:pStyle w:val="6"/>
        <w:rPr>
          <w:rFonts w:hint="default"/>
          <w:color w:val="auto"/>
          <w:lang w:val="en-US"/>
        </w:rPr>
      </w:pPr>
      <w:r>
        <w:rPr>
          <w:rFonts w:hint="eastAsia"/>
          <w:color w:val="auto"/>
          <w:lang w:val="en-US" w:eastAsia="zh-CN"/>
        </w:rPr>
        <w:t>数据管理系统迭代更新部署</w:t>
      </w:r>
    </w:p>
    <w:p>
      <w:pPr>
        <w:rPr>
          <w:rFonts w:hint="eastAsia"/>
          <w:color w:val="auto"/>
        </w:rPr>
      </w:pPr>
      <w:r>
        <w:rPr>
          <w:rFonts w:hint="eastAsia"/>
          <w:color w:val="auto"/>
        </w:rPr>
        <w:t>数据管理产品</w:t>
      </w:r>
      <w:r>
        <w:rPr>
          <w:rFonts w:hint="eastAsia"/>
          <w:color w:val="auto"/>
          <w:lang w:val="en-US" w:eastAsia="zh-CN"/>
        </w:rPr>
        <w:t>主要需</w:t>
      </w:r>
      <w:r>
        <w:rPr>
          <w:rFonts w:hint="eastAsia"/>
          <w:color w:val="auto"/>
        </w:rPr>
        <w:t>实现以下目标：</w:t>
      </w:r>
    </w:p>
    <w:p>
      <w:pPr>
        <w:rPr>
          <w:rFonts w:hint="eastAsia"/>
          <w:color w:val="auto"/>
        </w:rPr>
      </w:pPr>
      <w:r>
        <w:rPr>
          <w:rFonts w:hint="eastAsia"/>
          <w:color w:val="auto"/>
        </w:rPr>
        <w:t>削减总体拥有成本的同时，能够简单高效的管理持续疯狂增长的数据；</w:t>
      </w:r>
    </w:p>
    <w:p>
      <w:pPr>
        <w:rPr>
          <w:rFonts w:hint="eastAsia"/>
          <w:color w:val="auto"/>
        </w:rPr>
      </w:pPr>
      <w:r>
        <w:rPr>
          <w:rFonts w:hint="eastAsia"/>
          <w:color w:val="auto"/>
        </w:rPr>
        <w:t>使存储系统容纳更多数据信息，控制备份数据的增长速度，提高整个存储环境的效率；</w:t>
      </w:r>
    </w:p>
    <w:p>
      <w:pPr>
        <w:rPr>
          <w:rFonts w:hint="eastAsia"/>
          <w:color w:val="auto"/>
        </w:rPr>
      </w:pPr>
      <w:r>
        <w:rPr>
          <w:rFonts w:hint="eastAsia"/>
          <w:color w:val="auto"/>
        </w:rPr>
        <w:t>更长久地留存更多的数据信息，满足用户对原始数据检索、查询需求，以及相关信息法规遵从性和安全审计的需求；</w:t>
      </w:r>
    </w:p>
    <w:p>
      <w:pPr>
        <w:rPr>
          <w:rFonts w:hint="eastAsia"/>
          <w:color w:val="auto"/>
        </w:rPr>
      </w:pPr>
      <w:r>
        <w:rPr>
          <w:rFonts w:hint="eastAsia"/>
          <w:color w:val="auto"/>
        </w:rPr>
        <w:t>建立有效的数据备份与恢复机制，实现“零”数据丢失，提高数据的可靠性、可用性，以保证业务运营的可持续性。</w:t>
      </w:r>
    </w:p>
    <w:p>
      <w:pPr>
        <w:rPr>
          <w:rFonts w:hint="default"/>
          <w:color w:val="auto"/>
          <w:lang w:val="en-US"/>
        </w:rPr>
      </w:pPr>
      <w:r>
        <w:rPr>
          <w:rFonts w:hint="eastAsia"/>
          <w:color w:val="auto"/>
        </w:rPr>
        <w:t>维保服务将提供数据管理系统的迭代更新部署，保证数据管理系统的先进性，安全性，服务时间为3年。</w:t>
      </w:r>
    </w:p>
    <w:p>
      <w:pPr>
        <w:pStyle w:val="5"/>
        <w:rPr>
          <w:color w:val="auto"/>
          <w:highlight w:val="none"/>
          <w:lang w:val="zh-CN" w:bidi="zh-CN"/>
        </w:rPr>
      </w:pPr>
      <w:bookmarkStart w:id="22" w:name="_Toc88065493"/>
      <w:r>
        <w:rPr>
          <w:rFonts w:hint="eastAsia"/>
          <w:color w:val="auto"/>
          <w:highlight w:val="none"/>
          <w:lang w:val="zh-CN" w:bidi="zh-CN"/>
        </w:rPr>
        <w:t>采购需求清单</w:t>
      </w:r>
      <w:bookmarkEnd w:id="22"/>
    </w:p>
    <w:p>
      <w:pPr>
        <w:ind w:firstLine="480"/>
        <w:rPr>
          <w:color w:val="auto"/>
          <w:lang w:val="zh-CN" w:bidi="zh-CN"/>
        </w:rPr>
      </w:pPr>
      <w:r>
        <w:rPr>
          <w:rFonts w:hint="eastAsia"/>
          <w:color w:val="auto"/>
          <w:lang w:val="en-US" w:bidi="zh-CN"/>
        </w:rPr>
        <w:t>见三、设备参数要求</w:t>
      </w:r>
    </w:p>
    <w:p>
      <w:pPr>
        <w:pStyle w:val="5"/>
        <w:rPr>
          <w:color w:val="auto"/>
          <w:highlight w:val="none"/>
          <w:lang w:val="zh-CN" w:bidi="zh-CN"/>
        </w:rPr>
      </w:pPr>
      <w:bookmarkStart w:id="23" w:name="_Toc88065494"/>
      <w:r>
        <w:rPr>
          <w:color w:val="auto"/>
          <w:highlight w:val="none"/>
          <w:lang w:val="zh-CN" w:bidi="zh-CN"/>
        </w:rPr>
        <w:t>设备参数要求</w:t>
      </w:r>
      <w:bookmarkEnd w:id="23"/>
    </w:p>
    <w:p>
      <w:pPr>
        <w:ind w:left="0" w:leftChars="0" w:firstLine="0" w:firstLineChars="0"/>
        <w:rPr>
          <w:rFonts w:hint="default"/>
          <w:color w:val="auto"/>
          <w:lang w:val="en-US"/>
        </w:rPr>
      </w:pPr>
    </w:p>
    <w:p>
      <w:pPr>
        <w:pStyle w:val="2"/>
        <w:rPr>
          <w:rFonts w:hint="default"/>
          <w:color w:val="auto"/>
          <w:lang w:val="en-US"/>
        </w:rPr>
      </w:pPr>
    </w:p>
    <w:p>
      <w:pPr>
        <w:rPr>
          <w:rFonts w:hint="default"/>
          <w:color w:val="auto"/>
          <w:lang w:val="en-US"/>
        </w:rPr>
      </w:pPr>
    </w:p>
    <w:tbl>
      <w:tblPr>
        <w:tblStyle w:val="3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6"/>
        <w:gridCol w:w="1651"/>
        <w:gridCol w:w="500"/>
        <w:gridCol w:w="816"/>
        <w:gridCol w:w="47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数量</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配置内容及技术要求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29"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信息系统安全服务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color w:val="auto"/>
                <w:kern w:val="0"/>
                <w:sz w:val="24"/>
                <w:szCs w:val="24"/>
                <w:u w:val="none"/>
                <w:lang w:bidi="ar"/>
              </w:rPr>
              <w:t>保护信息系统或信息网络中的信息资源免受各种类型的威胁、干扰和破坏，保证信息的安全性</w:t>
            </w:r>
            <w:r>
              <w:rPr>
                <w:rFonts w:hint="eastAsia" w:asciiTheme="minorEastAsia" w:hAnsiTheme="minorEastAsia" w:eastAsiaTheme="minorEastAsia" w:cstheme="minorEastAsia"/>
                <w:color w:val="auto"/>
                <w:kern w:val="0"/>
                <w:sz w:val="24"/>
                <w:szCs w:val="24"/>
                <w:u w:val="none"/>
                <w:lang w:eastAsia="zh-CN" w:bidi="ar"/>
              </w:rPr>
              <w:t>，</w:t>
            </w:r>
            <w:r>
              <w:rPr>
                <w:rFonts w:hint="eastAsia" w:asciiTheme="minorEastAsia" w:hAnsiTheme="minorEastAsia" w:eastAsiaTheme="minorEastAsia" w:cstheme="minorEastAsia"/>
                <w:color w:val="auto"/>
                <w:kern w:val="0"/>
                <w:sz w:val="24"/>
                <w:szCs w:val="24"/>
                <w:u w:val="none"/>
                <w:lang w:val="en-US" w:eastAsia="zh-CN" w:bidi="ar"/>
              </w:rPr>
              <w:t>共计3年</w:t>
            </w:r>
            <w:r>
              <w:rPr>
                <w:rFonts w:hint="eastAsia" w:asciiTheme="minorEastAsia" w:hAnsiTheme="minorEastAsia" w:eastAsiaTheme="minorEastAsia" w:cstheme="minorEastAsia"/>
                <w:color w:val="auto"/>
                <w:kern w:val="0"/>
                <w:sz w:val="24"/>
                <w:szCs w:val="24"/>
                <w:u w:val="none"/>
                <w:lang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系统设备维修及保养服务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现有机房内的核心交换机、防火墙、万兆交换机、千兆交换机、服务器等，共计34台设备的机房运维服务，包括但不限于日常维护更新、网络规划咨询服务，共计3年。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软件系统升级及维保服务</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kern w:val="0"/>
                <w:sz w:val="24"/>
                <w:szCs w:val="24"/>
                <w:u w:val="none"/>
                <w:lang w:val="en-US" w:eastAsia="zh-CN" w:bidi="ar"/>
              </w:rPr>
            </w:pPr>
            <w:r>
              <w:rPr>
                <w:rFonts w:hint="eastAsia" w:asciiTheme="minorEastAsia" w:hAnsiTheme="minorEastAsia" w:eastAsiaTheme="minorEastAsia" w:cstheme="minorEastAsia"/>
                <w:i w:val="0"/>
                <w:iCs w:val="0"/>
                <w:color w:val="auto"/>
                <w:kern w:val="0"/>
                <w:sz w:val="24"/>
                <w:szCs w:val="24"/>
                <w:u w:val="none"/>
                <w:lang w:val="en-US" w:eastAsia="zh-CN" w:bidi="ar"/>
              </w:rPr>
              <w:t>内容包括但不限于软件的改错性维护、性能调优、版本升级等，需要确保软件系统可以正常运行</w:t>
            </w:r>
          </w:p>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若发现平台有待优化或完善的功能模块，经由项目实施方确认申请的合理性与可行性，申请通过，需进行软件的完善修改，为期3年。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数据管理系统软件的lisense证书续费</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现有机房内的分布式存储、灾备系统、双机热备及虚拟化云平台等系统软件到期前对lisense证书续费，共计3年。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数据管理系统迭代更新部署</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left="0" w:leftChars="0" w:firstLine="0" w:firstLineChars="0"/>
              <w:jc w:val="both"/>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年</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ind w:firstLine="0" w:firstLineChars="0"/>
              <w:jc w:val="left"/>
              <w:textAlignment w:val="center"/>
              <w:rPr>
                <w:rFonts w:hint="eastAsia" w:asciiTheme="minorEastAsia" w:hAnsiTheme="minorEastAsia" w:eastAsiaTheme="minorEastAsia" w:cstheme="minorEastAsia"/>
                <w:i w:val="0"/>
                <w:iCs w:val="0"/>
                <w:color w:val="auto"/>
                <w:sz w:val="24"/>
                <w:szCs w:val="24"/>
                <w:u w:val="none"/>
              </w:rPr>
            </w:pPr>
            <w:r>
              <w:rPr>
                <w:rFonts w:hint="eastAsia" w:asciiTheme="minorEastAsia" w:hAnsiTheme="minorEastAsia" w:eastAsiaTheme="minorEastAsia" w:cstheme="minorEastAsia"/>
                <w:i w:val="0"/>
                <w:iCs w:val="0"/>
                <w:color w:val="auto"/>
                <w:kern w:val="0"/>
                <w:sz w:val="24"/>
                <w:szCs w:val="24"/>
                <w:u w:val="none"/>
                <w:lang w:val="en-US" w:eastAsia="zh-CN" w:bidi="ar"/>
              </w:rPr>
              <w:t>现有机房内的分布式存储、灾备系统、双机热备及虚拟化云平台等系统软件的管理并迭代更新，同时结合本次项目的总体数据规划，进行系统软件的重新部署及数据存储规划维护及运营，共计3年。</w:t>
            </w:r>
          </w:p>
        </w:tc>
      </w:tr>
    </w:tbl>
    <w:p>
      <w:pPr>
        <w:ind w:firstLine="480"/>
        <w:rPr>
          <w:color w:val="auto"/>
          <w:lang w:val="zh-CN" w:bidi="zh-CN"/>
        </w:rPr>
      </w:pPr>
    </w:p>
    <w:p>
      <w:pPr>
        <w:pStyle w:val="5"/>
        <w:rPr>
          <w:color w:val="auto"/>
          <w:lang w:val="zh-CN" w:bidi="zh-CN"/>
        </w:rPr>
      </w:pPr>
      <w:bookmarkStart w:id="24" w:name="_Toc88065495"/>
      <w:r>
        <w:rPr>
          <w:color w:val="auto"/>
          <w:lang w:val="zh-CN" w:bidi="zh-CN"/>
        </w:rPr>
        <w:t>项目商务要求</w:t>
      </w:r>
      <w:bookmarkEnd w:id="24"/>
    </w:p>
    <w:p>
      <w:pPr>
        <w:ind w:firstLine="480"/>
        <w:rPr>
          <w:color w:val="auto"/>
          <w:lang w:val="zh-CN" w:bidi="zh-CN"/>
        </w:rPr>
      </w:pPr>
      <w:r>
        <w:rPr>
          <w:rFonts w:hint="eastAsia"/>
          <w:color w:val="auto"/>
          <w:lang w:val="zh-CN" w:bidi="zh-CN"/>
        </w:rPr>
        <w:t>(一）</w:t>
      </w:r>
      <w:r>
        <w:rPr>
          <w:rFonts w:hint="eastAsia"/>
          <w:color w:val="auto"/>
          <w:lang w:val="zh-CN" w:bidi="zh-CN"/>
        </w:rPr>
        <w:tab/>
      </w:r>
      <w:r>
        <w:rPr>
          <w:rFonts w:hint="eastAsia"/>
          <w:color w:val="auto"/>
          <w:lang w:val="zh-CN" w:bidi="zh-CN"/>
        </w:rPr>
        <w:t>基本要求</w:t>
      </w:r>
    </w:p>
    <w:p>
      <w:pPr>
        <w:ind w:firstLine="480"/>
        <w:rPr>
          <w:color w:val="auto"/>
          <w:lang w:val="zh-CN" w:bidi="zh-CN"/>
        </w:rPr>
      </w:pPr>
      <w:r>
        <w:rPr>
          <w:rFonts w:hint="eastAsia"/>
          <w:color w:val="auto"/>
          <w:lang w:val="zh-CN" w:bidi="zh-CN"/>
        </w:rPr>
        <w:t>1、货物的检验、验收等按照以下原则执行：有国家标准的执行国家标准；无国家标准的执行行业标准；无行业标准的执行地方标准；无地方标准的执行企业标准。生产制造所需要的所有主材和辅助材料的质量、安全符合国家规定。</w:t>
      </w:r>
    </w:p>
    <w:p>
      <w:pPr>
        <w:ind w:firstLine="480"/>
        <w:rPr>
          <w:color w:val="auto"/>
          <w:lang w:val="zh-CN" w:bidi="zh-CN"/>
        </w:rPr>
      </w:pPr>
      <w:r>
        <w:rPr>
          <w:rFonts w:hint="eastAsia"/>
          <w:color w:val="auto"/>
          <w:lang w:val="zh-CN" w:bidi="zh-CN"/>
        </w:rPr>
        <w:t>(二）</w:t>
      </w:r>
      <w:r>
        <w:rPr>
          <w:rFonts w:hint="eastAsia"/>
          <w:color w:val="auto"/>
          <w:lang w:val="zh-CN" w:bidi="zh-CN"/>
        </w:rPr>
        <w:tab/>
      </w:r>
      <w:r>
        <w:rPr>
          <w:rFonts w:hint="eastAsia"/>
          <w:color w:val="auto"/>
          <w:lang w:val="zh-CN" w:bidi="zh-CN"/>
        </w:rPr>
        <w:t>验收</w:t>
      </w:r>
    </w:p>
    <w:p>
      <w:pPr>
        <w:ind w:firstLine="480"/>
        <w:rPr>
          <w:color w:val="auto"/>
          <w:lang w:val="zh-CN" w:bidi="zh-CN"/>
        </w:rPr>
      </w:pPr>
      <w:r>
        <w:rPr>
          <w:rFonts w:hint="eastAsia"/>
          <w:color w:val="auto"/>
          <w:lang w:val="zh-CN" w:bidi="zh-CN"/>
        </w:rPr>
        <w:t>1、招标人以招标文件、中标人的投标文件、承诺、合同为依据，成立验收小组，负责对项目进行全面的验收。</w:t>
      </w:r>
    </w:p>
    <w:p>
      <w:pPr>
        <w:ind w:firstLine="480"/>
        <w:rPr>
          <w:color w:val="auto"/>
          <w:lang w:val="zh-CN" w:bidi="zh-CN"/>
        </w:rPr>
      </w:pPr>
      <w:r>
        <w:rPr>
          <w:rFonts w:hint="eastAsia"/>
          <w:color w:val="auto"/>
          <w:lang w:val="zh-CN" w:bidi="zh-CN"/>
        </w:rPr>
        <w:t>2、货物的验收包括：数量、外观、质量、性能、包装等；所有设备和附（配）件应符合其规定的性能，无瑕疵和缺陷，质量为合格产品。中标供应商对质量问题负责包退、包换 和包修，因此发生的费用由中标供应商自行负责。</w:t>
      </w:r>
    </w:p>
    <w:p>
      <w:pPr>
        <w:ind w:firstLine="480"/>
        <w:rPr>
          <w:color w:val="auto"/>
          <w:lang w:val="zh-CN" w:bidi="zh-CN"/>
        </w:rPr>
      </w:pPr>
      <w:r>
        <w:rPr>
          <w:color w:val="auto"/>
          <w:lang w:val="zh-CN" w:bidi="zh-CN"/>
        </w:rPr>
        <w:t>3</w:t>
      </w:r>
      <w:r>
        <w:rPr>
          <w:rFonts w:hint="eastAsia"/>
          <w:color w:val="auto"/>
          <w:lang w:val="zh-CN" w:bidi="zh-CN"/>
        </w:rPr>
        <w:t>、中标人应派有资格、有经验的人员负责安装、调试，须在合同规定的时间内完成按 照、调试；在调试工作完成后，根据相关部门规定的验收方案，严格按照有关要求及标准，对整个项目进行验收；交付使用时要同时向招标人提供详细的技术文件、调试报告、安装记 录；</w:t>
      </w:r>
    </w:p>
    <w:p>
      <w:pPr>
        <w:ind w:firstLine="480"/>
        <w:rPr>
          <w:color w:val="auto"/>
          <w:lang w:val="zh-CN" w:bidi="zh-CN"/>
        </w:rPr>
      </w:pPr>
      <w:r>
        <w:rPr>
          <w:rFonts w:hint="eastAsia"/>
          <w:color w:val="auto"/>
          <w:lang w:val="zh-CN" w:bidi="zh-CN"/>
        </w:rPr>
        <w:t>(三）质保、维修及售后服务</w:t>
      </w:r>
    </w:p>
    <w:p>
      <w:pPr>
        <w:ind w:firstLine="480"/>
        <w:rPr>
          <w:color w:val="auto"/>
          <w:lang w:val="zh-CN" w:bidi="zh-CN"/>
        </w:rPr>
      </w:pPr>
      <w:r>
        <w:rPr>
          <w:rFonts w:hint="eastAsia"/>
          <w:color w:val="auto"/>
          <w:lang w:val="zh-CN" w:bidi="zh-CN"/>
        </w:rPr>
        <w:t>质量保证：所提供的货物，若技术性能无特殊说明，则按生产企业或国家有关部门最新颁布的标 准及规范为准。</w:t>
      </w:r>
    </w:p>
    <w:p>
      <w:pPr>
        <w:ind w:firstLine="480"/>
        <w:rPr>
          <w:color w:val="auto"/>
          <w:lang w:val="zh-CN" w:bidi="zh-CN"/>
        </w:rPr>
      </w:pPr>
      <w:r>
        <w:rPr>
          <w:rFonts w:hint="eastAsia"/>
          <w:color w:val="auto"/>
          <w:lang w:val="zh-CN" w:bidi="zh-CN"/>
        </w:rPr>
        <w:t>售后服务：应按照国家有关法律法规规章和“三包”规定以及合同所附的“服务承诺”提供服务。</w:t>
      </w:r>
    </w:p>
    <w:p>
      <w:pPr>
        <w:ind w:firstLine="480"/>
        <w:rPr>
          <w:color w:val="auto"/>
          <w:lang w:val="zh-CN" w:bidi="zh-CN"/>
        </w:rPr>
      </w:pPr>
      <w:r>
        <w:rPr>
          <w:rFonts w:hint="eastAsia"/>
          <w:color w:val="auto"/>
          <w:lang w:val="zh-CN" w:bidi="zh-CN"/>
        </w:rPr>
        <w:t>对于正常使用情况下出现的故障，中标人应在</w:t>
      </w:r>
      <w:r>
        <w:rPr>
          <w:color w:val="auto"/>
          <w:lang w:val="zh-CN" w:bidi="zh-CN"/>
        </w:rPr>
        <w:t>4</w:t>
      </w:r>
      <w:r>
        <w:rPr>
          <w:rFonts w:hint="eastAsia"/>
          <w:color w:val="auto"/>
          <w:lang w:val="zh-CN" w:bidi="zh-CN"/>
        </w:rPr>
        <w:t>小时内作出响应，24小时内恢复正常使用。</w:t>
      </w:r>
    </w:p>
    <w:p>
      <w:pPr>
        <w:ind w:firstLine="480"/>
        <w:rPr>
          <w:color w:val="auto"/>
          <w:lang w:val="zh-CN" w:bidi="zh-CN"/>
        </w:rPr>
      </w:pPr>
      <w:r>
        <w:rPr>
          <w:rFonts w:hint="eastAsia"/>
          <w:color w:val="auto"/>
          <w:lang w:val="zh-CN" w:bidi="zh-CN"/>
        </w:rPr>
        <w:t>在质保期间，所有出现故障应迅速修复或更换（注明响应时间及承诺修复时限），并承担由此所发生的全部费用。</w:t>
      </w:r>
    </w:p>
    <w:p>
      <w:pPr>
        <w:pStyle w:val="5"/>
        <w:rPr>
          <w:color w:val="auto"/>
        </w:rPr>
      </w:pPr>
      <w:bookmarkStart w:id="25" w:name="_Toc88065496"/>
      <w:r>
        <w:rPr>
          <w:color w:val="auto"/>
        </w:rPr>
        <w:t>评标办法</w:t>
      </w:r>
      <w:bookmarkEnd w:id="25"/>
    </w:p>
    <w:p>
      <w:pPr>
        <w:pStyle w:val="6"/>
        <w:rPr>
          <w:color w:val="auto"/>
        </w:rPr>
      </w:pPr>
      <w:r>
        <w:rPr>
          <w:rFonts w:hint="eastAsia"/>
          <w:color w:val="auto"/>
        </w:rPr>
        <w:t>评委构成</w:t>
      </w:r>
    </w:p>
    <w:p>
      <w:pPr>
        <w:ind w:firstLine="480"/>
        <w:rPr>
          <w:rFonts w:eastAsiaTheme="minorEastAsia"/>
          <w:color w:val="auto"/>
        </w:rPr>
      </w:pPr>
      <w:r>
        <w:rPr>
          <w:rFonts w:hint="eastAsia"/>
          <w:color w:val="auto"/>
        </w:rPr>
        <w:t>本采购项目的评委分别由相关的专家、采购人代表等有关人员构成。</w:t>
      </w:r>
    </w:p>
    <w:p>
      <w:pPr>
        <w:pStyle w:val="6"/>
        <w:rPr>
          <w:color w:val="auto"/>
        </w:rPr>
      </w:pPr>
      <w:r>
        <w:rPr>
          <w:rFonts w:hint="eastAsia"/>
          <w:color w:val="auto"/>
        </w:rPr>
        <w:t>评标原则</w:t>
      </w:r>
    </w:p>
    <w:p>
      <w:pPr>
        <w:ind w:firstLine="480"/>
        <w:rPr>
          <w:color w:val="auto"/>
          <w:szCs w:val="24"/>
        </w:rPr>
      </w:pPr>
      <w:r>
        <w:rPr>
          <w:rFonts w:hint="eastAsia"/>
          <w:color w:val="auto"/>
        </w:rPr>
        <w:t>评标委员会必须公平、公正、客观，不带任何倾向性和启发性；不得向外界透露任何与评标有关的内容；任何单位和个人不得干扰、影响评标的正常进行；评标委员会及有关工作人员不得私下与供应商接触。</w:t>
      </w:r>
    </w:p>
    <w:p>
      <w:pPr>
        <w:pStyle w:val="6"/>
        <w:rPr>
          <w:color w:val="auto"/>
        </w:rPr>
      </w:pPr>
      <w:r>
        <w:rPr>
          <w:rFonts w:hint="eastAsia"/>
          <w:color w:val="auto"/>
        </w:rPr>
        <w:t>评标办法</w:t>
      </w:r>
    </w:p>
    <w:p>
      <w:pPr>
        <w:ind w:firstLine="480"/>
        <w:rPr>
          <w:color w:val="auto"/>
        </w:rPr>
      </w:pPr>
      <w:r>
        <w:rPr>
          <w:rFonts w:hint="eastAsia"/>
          <w:color w:val="auto"/>
        </w:rPr>
        <w:t>此次采购招标采用评分办法采用综合评分法。</w:t>
      </w:r>
    </w:p>
    <w:p>
      <w:pPr>
        <w:ind w:firstLine="480"/>
        <w:rPr>
          <w:rFonts w:asciiTheme="minorEastAsia" w:hAnsiTheme="minorEastAsia" w:cstheme="minorEastAsia"/>
          <w:color w:val="auto"/>
          <w:szCs w:val="24"/>
        </w:rPr>
      </w:pPr>
      <w:r>
        <w:rPr>
          <w:rFonts w:hint="eastAsia" w:asciiTheme="minorEastAsia" w:hAnsiTheme="minorEastAsia" w:cstheme="minorEastAsia"/>
          <w:color w:val="auto"/>
        </w:rPr>
        <w:t>评委将以采购文件为评标依据，对投标人报价、技术文件两部分内容按百分制打分，分为价格分A；技术分B；服务分C。</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color w:val="auto"/>
        </w:rPr>
      </w:pPr>
      <w:r>
        <w:rPr>
          <w:rFonts w:hint="eastAsia" w:asciiTheme="minorEastAsia" w:hAnsiTheme="minorEastAsia" w:cstheme="minorEastAsia"/>
          <w:b/>
          <w:bCs/>
          <w:color w:val="auto"/>
        </w:rPr>
        <w:t>1.价格分 （总分A＝70分）</w:t>
      </w:r>
    </w:p>
    <w:p>
      <w:pPr>
        <w:pStyle w:val="29"/>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价格分计算公式：</w:t>
      </w:r>
    </w:p>
    <w:p>
      <w:pPr>
        <w:pStyle w:val="29"/>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 xml:space="preserve">                　最低有效投标人报价金额（万元）</w:t>
      </w:r>
    </w:p>
    <w:p>
      <w:pPr>
        <w:pStyle w:val="29"/>
        <w:spacing w:line="400" w:lineRule="exact"/>
        <w:ind w:left="738" w:leftChars="186" w:hanging="292" w:hangingChars="122"/>
        <w:rPr>
          <w:rFonts w:asciiTheme="minorEastAsia" w:hAnsiTheme="minorEastAsia" w:cstheme="minorEastAsia"/>
          <w:color w:val="auto"/>
          <w:kern w:val="2"/>
        </w:rPr>
      </w:pPr>
      <w:r>
        <w:rPr>
          <w:rFonts w:hint="eastAsia"/>
          <w:color w:val="auto"/>
        </w:rPr>
        <mc:AlternateContent>
          <mc:Choice Requires="wps">
            <w:drawing>
              <wp:anchor distT="0" distB="0" distL="114300" distR="114300" simplePos="0" relativeHeight="251659264" behindDoc="0" locked="0" layoutInCell="1" allowOverlap="1">
                <wp:simplePos x="0" y="0"/>
                <wp:positionH relativeFrom="column">
                  <wp:posOffset>1371600</wp:posOffset>
                </wp:positionH>
                <wp:positionV relativeFrom="paragraph">
                  <wp:posOffset>69850</wp:posOffset>
                </wp:positionV>
                <wp:extent cx="2200275" cy="635"/>
                <wp:effectExtent l="0" t="0" r="28575" b="37465"/>
                <wp:wrapNone/>
                <wp:docPr id="3" name="直接连接符 3"/>
                <wp:cNvGraphicFramePr/>
                <a:graphic xmlns:a="http://schemas.openxmlformats.org/drawingml/2006/main">
                  <a:graphicData uri="http://schemas.microsoft.com/office/word/2010/wordprocessingShape">
                    <wps:wsp>
                      <wps:cNvCnPr/>
                      <wps:spPr>
                        <a:xfrm>
                          <a:off x="0" y="0"/>
                          <a:ext cx="2200275" cy="635"/>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108pt;margin-top:5.5pt;height:0.05pt;width:173.25pt;z-index:251659264;mso-width-relative:page;mso-height-relative:page;" filled="f" stroked="t" coordsize="21600,21600" o:gfxdata="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PIB&#10;gejWAAAACQEAAA8AAAAAAAAAAQAgAAAAIgAAAGRycy9kb3ducmV2LnhtbFBLAQIUABQAAAAIAIdO&#10;4kCyE6nz7AEAANoDAAAOAAAAAAAAAAEAIAAAACUBAABkcnMvZTJvRG9jLnhtbFBLBQYAAAAABgAG&#10;AFkBAACDBQAAAAA=&#10;">
                <v:fill on="f" focussize="0,0"/>
                <v:stroke color="#000000" joinstyle="round"/>
                <v:imagedata o:title=""/>
                <o:lock v:ext="edit" aspectratio="f"/>
              </v:line>
            </w:pict>
          </mc:Fallback>
        </mc:AlternateContent>
      </w:r>
      <w:r>
        <w:rPr>
          <w:rFonts w:hint="eastAsia" w:asciiTheme="minorEastAsia" w:hAnsiTheme="minorEastAsia" w:cstheme="minorEastAsia"/>
          <w:color w:val="auto"/>
          <w:kern w:val="2"/>
        </w:rPr>
        <w:t>某价格分 =                                  　　   ×70分</w:t>
      </w:r>
    </w:p>
    <w:p>
      <w:pPr>
        <w:pStyle w:val="29"/>
        <w:spacing w:line="400" w:lineRule="exact"/>
        <w:ind w:left="738" w:leftChars="186" w:hanging="292" w:hangingChars="122"/>
        <w:rPr>
          <w:rFonts w:asciiTheme="minorEastAsia" w:hAnsiTheme="minorEastAsia" w:cstheme="minorEastAsia"/>
          <w:color w:val="auto"/>
          <w:kern w:val="2"/>
        </w:rPr>
      </w:pPr>
      <w:r>
        <w:rPr>
          <w:rFonts w:hint="eastAsia" w:asciiTheme="minorEastAsia" w:hAnsiTheme="minorEastAsia" w:cstheme="minorEastAsia"/>
          <w:color w:val="auto"/>
          <w:kern w:val="2"/>
        </w:rPr>
        <w:t xml:space="preserve">                  某投标人报价金额（万元）</w:t>
      </w:r>
    </w:p>
    <w:p>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482"/>
        <w:rPr>
          <w:rFonts w:asciiTheme="minorEastAsia" w:hAnsiTheme="minorEastAsia" w:cstheme="minorEastAsia"/>
          <w:b/>
          <w:bCs/>
          <w:color w:val="auto"/>
        </w:rPr>
      </w:pPr>
      <w:r>
        <w:rPr>
          <w:rFonts w:hint="eastAsia" w:asciiTheme="minorEastAsia" w:hAnsiTheme="minorEastAsia" w:cstheme="minorEastAsia"/>
          <w:b/>
          <w:bCs/>
          <w:color w:val="auto"/>
        </w:rPr>
        <w:t>2.技术分（总分B＝</w:t>
      </w:r>
      <w:r>
        <w:rPr>
          <w:rFonts w:asciiTheme="minorEastAsia" w:hAnsiTheme="minorEastAsia" w:cstheme="minorEastAsia"/>
          <w:b/>
          <w:bCs/>
          <w:color w:val="auto"/>
        </w:rPr>
        <w:t>25</w:t>
      </w:r>
      <w:r>
        <w:rPr>
          <w:rFonts w:hint="eastAsia" w:asciiTheme="minorEastAsia" w:hAnsiTheme="minorEastAsia" w:cstheme="minorEastAsia"/>
          <w:b/>
          <w:bCs/>
          <w:color w:val="auto"/>
        </w:rPr>
        <w:t>分）</w:t>
      </w:r>
    </w:p>
    <w:p>
      <w:pPr>
        <w:ind w:firstLine="480"/>
        <w:rPr>
          <w:color w:val="auto"/>
        </w:rPr>
      </w:pPr>
      <w:r>
        <w:rPr>
          <w:rFonts w:hint="eastAsia"/>
          <w:color w:val="auto"/>
        </w:rPr>
        <w:t>1、设备技术指标（1</w:t>
      </w:r>
      <w:r>
        <w:rPr>
          <w:color w:val="auto"/>
        </w:rPr>
        <w:t>0</w:t>
      </w:r>
      <w:r>
        <w:rPr>
          <w:rFonts w:hint="eastAsia"/>
          <w:color w:val="auto"/>
        </w:rPr>
        <w:t>分）</w:t>
      </w:r>
    </w:p>
    <w:p>
      <w:pPr>
        <w:ind w:firstLine="480"/>
        <w:rPr>
          <w:color w:val="auto"/>
        </w:rPr>
      </w:pPr>
      <w:r>
        <w:rPr>
          <w:rFonts w:hint="eastAsia"/>
          <w:color w:val="auto"/>
        </w:rPr>
        <w:t>招标文件中的技术要求，投标人每有一项达不到的扣1分，扣完为止。</w:t>
      </w:r>
    </w:p>
    <w:p>
      <w:pPr>
        <w:ind w:firstLine="480"/>
        <w:rPr>
          <w:color w:val="auto"/>
        </w:rPr>
      </w:pPr>
      <w:r>
        <w:rPr>
          <w:rFonts w:hint="eastAsia"/>
          <w:color w:val="auto"/>
        </w:rPr>
        <w:t>2、设计方案（1</w:t>
      </w:r>
      <w:r>
        <w:rPr>
          <w:color w:val="auto"/>
        </w:rPr>
        <w:t>0</w:t>
      </w:r>
      <w:r>
        <w:rPr>
          <w:rFonts w:hint="eastAsia"/>
          <w:color w:val="auto"/>
        </w:rPr>
        <w:t>分）</w:t>
      </w:r>
    </w:p>
    <w:p>
      <w:pPr>
        <w:ind w:firstLine="480"/>
        <w:rPr>
          <w:color w:val="auto"/>
        </w:rPr>
      </w:pPr>
      <w:r>
        <w:rPr>
          <w:rFonts w:hint="eastAsia"/>
          <w:color w:val="auto"/>
        </w:rPr>
        <w:t>根据投标人设计方案是否完善合理,是否符合甲方要求,是否具有一定的先进性、可靠性等内容进行评分。</w:t>
      </w:r>
    </w:p>
    <w:p>
      <w:pPr>
        <w:ind w:firstLine="480"/>
        <w:rPr>
          <w:color w:val="auto"/>
        </w:rPr>
      </w:pPr>
      <w:r>
        <w:rPr>
          <w:rFonts w:hint="eastAsia"/>
          <w:color w:val="auto"/>
        </w:rPr>
        <w:t xml:space="preserve">一档（1～4分）：设计方案没有明显技术错误，较简单可行, 方案整体性、可靠性、先进性、兼容性一般; </w:t>
      </w:r>
    </w:p>
    <w:p>
      <w:pPr>
        <w:ind w:firstLine="480"/>
        <w:rPr>
          <w:color w:val="auto"/>
        </w:rPr>
      </w:pPr>
      <w:r>
        <w:rPr>
          <w:rFonts w:hint="eastAsia"/>
          <w:color w:val="auto"/>
        </w:rPr>
        <w:t>二档（5～8分）：设计方案一般，对系统有较全面的描述，方案整体性、可靠性、先进性、兼容性较好；</w:t>
      </w:r>
    </w:p>
    <w:p>
      <w:pPr>
        <w:ind w:firstLine="480"/>
        <w:rPr>
          <w:color w:val="auto"/>
        </w:rPr>
      </w:pPr>
      <w:r>
        <w:rPr>
          <w:rFonts w:hint="eastAsia"/>
          <w:color w:val="auto"/>
        </w:rPr>
        <w:t>三档（9～12分）：设计方案详细可行，对系统有全面详尽的描述,方案整体性、可靠性、先进性、兼容性好。</w:t>
      </w:r>
    </w:p>
    <w:p>
      <w:pPr>
        <w:ind w:firstLine="480"/>
        <w:rPr>
          <w:color w:val="auto"/>
        </w:rPr>
      </w:pPr>
      <w:r>
        <w:rPr>
          <w:rFonts w:hint="eastAsia"/>
          <w:color w:val="auto"/>
        </w:rPr>
        <w:t>3、实施方案（</w:t>
      </w:r>
      <w:r>
        <w:rPr>
          <w:color w:val="auto"/>
        </w:rPr>
        <w:t>5</w:t>
      </w:r>
      <w:r>
        <w:rPr>
          <w:rFonts w:hint="eastAsia"/>
          <w:color w:val="auto"/>
        </w:rPr>
        <w:t>分）</w:t>
      </w:r>
    </w:p>
    <w:p>
      <w:pPr>
        <w:ind w:firstLine="480"/>
        <w:rPr>
          <w:color w:val="auto"/>
        </w:rPr>
      </w:pPr>
      <w:r>
        <w:rPr>
          <w:rFonts w:hint="eastAsia"/>
          <w:color w:val="auto"/>
        </w:rPr>
        <w:t>根据投标人项目实施方案是否完善合理,是否符合甲方要求,是否具有一定的先进性、可靠性等内容进行评分，全部符合得1分，否则不得分。</w:t>
      </w:r>
    </w:p>
    <w:p>
      <w:pPr>
        <w:ind w:firstLine="482"/>
        <w:rPr>
          <w:b/>
          <w:bCs/>
          <w:color w:val="auto"/>
        </w:rPr>
      </w:pPr>
      <w:r>
        <w:rPr>
          <w:b/>
          <w:bCs/>
          <w:color w:val="auto"/>
        </w:rPr>
        <w:t>3</w:t>
      </w:r>
      <w:r>
        <w:rPr>
          <w:rFonts w:hint="eastAsia"/>
          <w:b/>
          <w:bCs/>
          <w:color w:val="auto"/>
        </w:rPr>
        <w:t>.服务分（总分</w:t>
      </w:r>
      <w:r>
        <w:rPr>
          <w:b/>
          <w:bCs/>
          <w:color w:val="auto"/>
        </w:rPr>
        <w:t>C</w:t>
      </w:r>
      <w:r>
        <w:rPr>
          <w:rFonts w:hint="eastAsia"/>
          <w:b/>
          <w:bCs/>
          <w:color w:val="auto"/>
        </w:rPr>
        <w:t>＝</w:t>
      </w:r>
      <w:r>
        <w:rPr>
          <w:b/>
          <w:bCs/>
          <w:color w:val="auto"/>
        </w:rPr>
        <w:t>5</w:t>
      </w:r>
      <w:r>
        <w:rPr>
          <w:rFonts w:hint="eastAsia"/>
          <w:b/>
          <w:bCs/>
          <w:color w:val="auto"/>
        </w:rPr>
        <w:t>分）</w:t>
      </w:r>
    </w:p>
    <w:p>
      <w:pPr>
        <w:ind w:firstLine="480"/>
        <w:rPr>
          <w:color w:val="auto"/>
        </w:rPr>
      </w:pPr>
      <w:r>
        <w:rPr>
          <w:rFonts w:hint="eastAsia"/>
          <w:color w:val="auto"/>
        </w:rPr>
        <w:t>根据投标人售后服务、技术支持、培训等是否完善合理,是否符合甲方要求,内容进行评分。</w:t>
      </w:r>
    </w:p>
    <w:p>
      <w:pPr>
        <w:ind w:firstLine="480"/>
        <w:rPr>
          <w:color w:val="auto"/>
        </w:rPr>
      </w:pPr>
      <w:bookmarkStart w:id="26" w:name="_Toc139966433"/>
      <w:bookmarkStart w:id="27" w:name="_Toc139967217"/>
      <w:r>
        <w:rPr>
          <w:rFonts w:hint="eastAsia"/>
          <w:color w:val="auto"/>
        </w:rPr>
        <w:t>（三）中标标准：评标委员会将根据总得分高低排列各投标人次序（总分相同时，依次按投标报价低优先、质保期长优先、交货时间短优先、故障到达时间短优先的顺序，排列各投标人次序），并依照次序确定中标供应商。</w:t>
      </w:r>
    </w:p>
    <w:bookmarkEnd w:id="26"/>
    <w:bookmarkEnd w:id="27"/>
    <w:p>
      <w:pPr>
        <w:pStyle w:val="3"/>
        <w:rPr>
          <w:color w:val="auto"/>
        </w:rPr>
      </w:pPr>
      <w:bookmarkStart w:id="28" w:name="_Toc88065497"/>
      <w:r>
        <w:rPr>
          <w:rFonts w:hint="eastAsia"/>
          <w:color w:val="auto"/>
        </w:rPr>
        <w:t>合同条款</w:t>
      </w:r>
      <w:bookmarkEnd w:id="28"/>
    </w:p>
    <w:p>
      <w:pPr>
        <w:pStyle w:val="3"/>
        <w:rPr>
          <w:color w:val="auto"/>
        </w:rPr>
      </w:pPr>
      <w:bookmarkStart w:id="29" w:name="_Toc88065498"/>
      <w:r>
        <w:rPr>
          <w:rFonts w:hint="eastAsia"/>
          <w:color w:val="auto"/>
        </w:rPr>
        <w:t>投标文件格式</w:t>
      </w:r>
      <w:bookmarkEnd w:id="29"/>
    </w:p>
    <w:p>
      <w:pPr>
        <w:pStyle w:val="4"/>
        <w:ind w:firstLine="480"/>
        <w:rPr>
          <w:color w:val="auto"/>
        </w:rPr>
      </w:pPr>
    </w:p>
    <w:p>
      <w:pPr>
        <w:ind w:firstLine="0" w:firstLineChars="0"/>
        <w:jc w:val="right"/>
        <w:rPr>
          <w:color w:val="auto"/>
          <w:sz w:val="48"/>
          <w:szCs w:val="52"/>
        </w:rPr>
      </w:pPr>
      <w:r>
        <w:rPr>
          <w:rFonts w:hint="eastAsia" w:hAnsi="宋体"/>
          <w:b/>
          <w:color w:val="auto"/>
          <w:sz w:val="28"/>
        </w:rPr>
        <w:t>正/副本</w:t>
      </w:r>
    </w:p>
    <w:p>
      <w:pPr>
        <w:ind w:firstLine="0" w:firstLineChars="0"/>
        <w:jc w:val="center"/>
        <w:rPr>
          <w:color w:val="auto"/>
          <w:sz w:val="48"/>
          <w:szCs w:val="52"/>
        </w:rPr>
      </w:pPr>
    </w:p>
    <w:p>
      <w:pPr>
        <w:ind w:firstLine="0" w:firstLineChars="0"/>
        <w:jc w:val="center"/>
        <w:rPr>
          <w:color w:val="auto"/>
          <w:sz w:val="56"/>
          <w:szCs w:val="72"/>
        </w:rPr>
      </w:pPr>
      <w:r>
        <w:rPr>
          <w:rFonts w:hint="eastAsia"/>
          <w:color w:val="auto"/>
          <w:sz w:val="56"/>
          <w:szCs w:val="72"/>
        </w:rPr>
        <w:t>投标文件</w:t>
      </w:r>
    </w:p>
    <w:p>
      <w:pPr>
        <w:ind w:firstLine="0" w:firstLineChars="0"/>
        <w:jc w:val="center"/>
        <w:rPr>
          <w:color w:val="auto"/>
          <w:sz w:val="48"/>
          <w:szCs w:val="52"/>
        </w:rPr>
      </w:pPr>
    </w:p>
    <w:p>
      <w:pPr>
        <w:ind w:firstLine="480"/>
        <w:rPr>
          <w:color w:val="auto"/>
        </w:rPr>
      </w:pPr>
    </w:p>
    <w:p>
      <w:pPr>
        <w:ind w:firstLine="480"/>
        <w:rPr>
          <w:color w:val="auto"/>
        </w:rPr>
      </w:pPr>
    </w:p>
    <w:p>
      <w:pPr>
        <w:ind w:firstLine="0" w:firstLineChars="0"/>
        <w:rPr>
          <w:color w:val="auto"/>
          <w:sz w:val="40"/>
          <w:szCs w:val="44"/>
        </w:rPr>
      </w:pPr>
      <w:r>
        <w:rPr>
          <w:rFonts w:hint="eastAsia"/>
          <w:color w:val="auto"/>
          <w:sz w:val="40"/>
          <w:szCs w:val="44"/>
        </w:rPr>
        <w:t>项目名称：</w:t>
      </w:r>
    </w:p>
    <w:p>
      <w:pPr>
        <w:ind w:firstLine="0" w:firstLineChars="0"/>
        <w:rPr>
          <w:color w:val="auto"/>
          <w:sz w:val="40"/>
          <w:szCs w:val="44"/>
        </w:rPr>
      </w:pPr>
    </w:p>
    <w:p>
      <w:pPr>
        <w:ind w:firstLine="0" w:firstLineChars="0"/>
        <w:rPr>
          <w:color w:val="auto"/>
          <w:sz w:val="40"/>
          <w:szCs w:val="44"/>
        </w:rPr>
      </w:pPr>
      <w:r>
        <w:rPr>
          <w:rFonts w:hint="eastAsia"/>
          <w:color w:val="auto"/>
          <w:sz w:val="40"/>
          <w:szCs w:val="44"/>
        </w:rPr>
        <w:t>招标编号：</w:t>
      </w:r>
    </w:p>
    <w:p>
      <w:pPr>
        <w:ind w:firstLine="0" w:firstLineChars="0"/>
        <w:rPr>
          <w:color w:val="auto"/>
          <w:sz w:val="40"/>
          <w:szCs w:val="44"/>
        </w:rPr>
      </w:pPr>
    </w:p>
    <w:p>
      <w:pPr>
        <w:ind w:firstLine="0" w:firstLineChars="0"/>
        <w:rPr>
          <w:color w:val="auto"/>
          <w:sz w:val="40"/>
          <w:szCs w:val="44"/>
        </w:rPr>
      </w:pPr>
      <w:r>
        <w:rPr>
          <w:rFonts w:hint="eastAsia"/>
          <w:color w:val="auto"/>
          <w:sz w:val="40"/>
          <w:szCs w:val="44"/>
        </w:rPr>
        <w:t>招标人：连云港杰瑞电子有限公司</w:t>
      </w:r>
    </w:p>
    <w:p>
      <w:pPr>
        <w:ind w:firstLine="0" w:firstLineChars="0"/>
        <w:rPr>
          <w:color w:val="auto"/>
          <w:sz w:val="40"/>
          <w:szCs w:val="44"/>
        </w:rPr>
      </w:pPr>
    </w:p>
    <w:p>
      <w:pPr>
        <w:ind w:firstLine="0" w:firstLineChars="0"/>
        <w:rPr>
          <w:color w:val="auto"/>
          <w:sz w:val="40"/>
          <w:szCs w:val="44"/>
        </w:rPr>
      </w:pPr>
      <w:r>
        <w:rPr>
          <w:rFonts w:hint="eastAsia"/>
          <w:color w:val="auto"/>
          <w:sz w:val="40"/>
          <w:szCs w:val="44"/>
        </w:rPr>
        <w:t xml:space="preserve">投标人： </w:t>
      </w:r>
      <w:r>
        <w:rPr>
          <w:color w:val="auto"/>
          <w:sz w:val="40"/>
          <w:szCs w:val="44"/>
        </w:rPr>
        <w:t xml:space="preserve">            </w:t>
      </w:r>
      <w:r>
        <w:rPr>
          <w:rFonts w:hint="eastAsia"/>
          <w:color w:val="auto"/>
          <w:sz w:val="40"/>
          <w:szCs w:val="44"/>
        </w:rPr>
        <w:t>（盖单位章）</w:t>
      </w:r>
    </w:p>
    <w:p>
      <w:pPr>
        <w:ind w:firstLine="0" w:firstLineChars="0"/>
        <w:rPr>
          <w:color w:val="auto"/>
          <w:sz w:val="40"/>
          <w:szCs w:val="44"/>
        </w:rPr>
      </w:pPr>
    </w:p>
    <w:p>
      <w:pPr>
        <w:ind w:firstLine="0" w:firstLineChars="0"/>
        <w:rPr>
          <w:color w:val="auto"/>
          <w:sz w:val="40"/>
          <w:szCs w:val="44"/>
        </w:rPr>
      </w:pPr>
      <w:r>
        <w:rPr>
          <w:rFonts w:hint="eastAsia"/>
          <w:color w:val="auto"/>
          <w:sz w:val="40"/>
          <w:szCs w:val="44"/>
        </w:rPr>
        <w:t>法定代表人或其委托代理人：（签字）</w:t>
      </w:r>
    </w:p>
    <w:p>
      <w:pPr>
        <w:ind w:firstLine="0" w:firstLineChars="0"/>
        <w:jc w:val="center"/>
        <w:rPr>
          <w:color w:val="auto"/>
          <w:sz w:val="40"/>
          <w:szCs w:val="44"/>
        </w:rPr>
      </w:pPr>
    </w:p>
    <w:p>
      <w:pPr>
        <w:pStyle w:val="4"/>
        <w:ind w:firstLine="0" w:firstLineChars="0"/>
        <w:jc w:val="center"/>
        <w:rPr>
          <w:color w:val="auto"/>
          <w:sz w:val="40"/>
          <w:szCs w:val="44"/>
        </w:rPr>
      </w:pPr>
      <w:r>
        <w:rPr>
          <w:rFonts w:hint="eastAsia"/>
          <w:color w:val="auto"/>
          <w:sz w:val="40"/>
          <w:szCs w:val="44"/>
          <w:lang w:eastAsia="zh-CN"/>
        </w:rPr>
        <w:t>2022</w:t>
      </w:r>
      <w:r>
        <w:rPr>
          <w:rFonts w:hint="eastAsia"/>
          <w:color w:val="auto"/>
          <w:sz w:val="40"/>
          <w:szCs w:val="44"/>
        </w:rPr>
        <w:t>年</w:t>
      </w:r>
      <w:r>
        <w:rPr>
          <w:color w:val="auto"/>
          <w:sz w:val="40"/>
          <w:szCs w:val="44"/>
        </w:rPr>
        <w:t xml:space="preserve">   </w:t>
      </w:r>
      <w:r>
        <w:rPr>
          <w:rFonts w:hint="eastAsia"/>
          <w:color w:val="auto"/>
          <w:sz w:val="40"/>
          <w:szCs w:val="44"/>
        </w:rPr>
        <w:t>月</w:t>
      </w:r>
      <w:r>
        <w:rPr>
          <w:color w:val="auto"/>
          <w:sz w:val="40"/>
          <w:szCs w:val="44"/>
        </w:rPr>
        <w:t xml:space="preserve">   </w:t>
      </w:r>
      <w:r>
        <w:rPr>
          <w:rFonts w:hint="eastAsia"/>
          <w:color w:val="auto"/>
          <w:sz w:val="40"/>
          <w:szCs w:val="44"/>
        </w:rPr>
        <w:t>日</w:t>
      </w:r>
    </w:p>
    <w:p>
      <w:pPr>
        <w:widowControl/>
        <w:spacing w:line="240" w:lineRule="auto"/>
        <w:ind w:firstLine="0" w:firstLineChars="0"/>
        <w:jc w:val="left"/>
        <w:rPr>
          <w:rFonts w:hAnsi="Courier New"/>
          <w:color w:val="auto"/>
          <w:sz w:val="40"/>
          <w:szCs w:val="44"/>
        </w:rPr>
      </w:pPr>
      <w:r>
        <w:rPr>
          <w:color w:val="auto"/>
          <w:sz w:val="40"/>
          <w:szCs w:val="44"/>
        </w:rPr>
        <w:br w:type="page"/>
      </w:r>
    </w:p>
    <w:p>
      <w:pPr>
        <w:widowControl/>
        <w:spacing w:line="240" w:lineRule="auto"/>
        <w:ind w:firstLine="0" w:firstLineChars="0"/>
        <w:jc w:val="center"/>
        <w:rPr>
          <w:color w:val="auto"/>
        </w:rPr>
      </w:pPr>
      <w:r>
        <w:rPr>
          <w:rFonts w:hint="eastAsia"/>
          <w:color w:val="auto"/>
        </w:rPr>
        <w:t xml:space="preserve">目 </w:t>
      </w:r>
      <w:r>
        <w:rPr>
          <w:color w:val="auto"/>
        </w:rPr>
        <w:t xml:space="preserve"> </w:t>
      </w:r>
      <w:r>
        <w:rPr>
          <w:rFonts w:hint="eastAsia"/>
          <w:color w:val="auto"/>
        </w:rPr>
        <w:t>录</w:t>
      </w:r>
    </w:p>
    <w:p>
      <w:pPr>
        <w:widowControl/>
        <w:spacing w:line="240" w:lineRule="auto"/>
        <w:ind w:firstLine="0" w:firstLineChars="0"/>
        <w:jc w:val="center"/>
        <w:rPr>
          <w:color w:val="auto"/>
        </w:rPr>
      </w:pPr>
    </w:p>
    <w:p>
      <w:pPr>
        <w:widowControl/>
        <w:spacing w:line="240" w:lineRule="auto"/>
        <w:ind w:firstLine="0" w:firstLineChars="0"/>
        <w:jc w:val="center"/>
        <w:rPr>
          <w:color w:val="auto"/>
        </w:rPr>
      </w:pPr>
    </w:p>
    <w:p>
      <w:pPr>
        <w:widowControl/>
        <w:spacing w:line="240" w:lineRule="auto"/>
        <w:ind w:firstLine="0" w:firstLineChars="0"/>
        <w:jc w:val="center"/>
        <w:rPr>
          <w:color w:val="auto"/>
        </w:rPr>
      </w:pPr>
    </w:p>
    <w:p>
      <w:pPr>
        <w:widowControl/>
        <w:spacing w:line="240" w:lineRule="auto"/>
        <w:ind w:firstLine="0" w:firstLineChars="0"/>
        <w:jc w:val="center"/>
        <w:rPr>
          <w:color w:val="auto"/>
        </w:rPr>
      </w:pPr>
    </w:p>
    <w:p>
      <w:pPr>
        <w:widowControl/>
        <w:spacing w:line="240" w:lineRule="auto"/>
        <w:ind w:firstLine="0" w:firstLineChars="0"/>
        <w:jc w:val="left"/>
        <w:rPr>
          <w:color w:val="auto"/>
        </w:rPr>
      </w:pPr>
    </w:p>
    <w:p>
      <w:pPr>
        <w:widowControl/>
        <w:spacing w:line="240" w:lineRule="auto"/>
        <w:ind w:firstLine="0" w:firstLineChars="0"/>
        <w:jc w:val="left"/>
        <w:rPr>
          <w:color w:val="auto"/>
        </w:rPr>
      </w:pPr>
      <w:r>
        <w:rPr>
          <w:color w:val="auto"/>
        </w:rPr>
        <w:br w:type="page"/>
      </w:r>
    </w:p>
    <w:p>
      <w:pPr>
        <w:pStyle w:val="5"/>
        <w:rPr>
          <w:color w:val="auto"/>
        </w:rPr>
      </w:pPr>
      <w:bookmarkStart w:id="30" w:name="_Toc88065499"/>
      <w:r>
        <w:rPr>
          <w:rFonts w:hint="eastAsia"/>
          <w:color w:val="auto"/>
        </w:rPr>
        <w:t>投标函</w:t>
      </w:r>
      <w:bookmarkEnd w:id="30"/>
    </w:p>
    <w:p>
      <w:pPr>
        <w:ind w:firstLine="480"/>
        <w:jc w:val="center"/>
        <w:rPr>
          <w:color w:val="auto"/>
        </w:rPr>
      </w:pPr>
      <w:r>
        <w:rPr>
          <w:rFonts w:hint="eastAsia"/>
          <w:color w:val="auto"/>
        </w:rPr>
        <w:t>投标函</w:t>
      </w:r>
    </w:p>
    <w:p>
      <w:pPr>
        <w:ind w:firstLine="480"/>
        <w:rPr>
          <w:color w:val="auto"/>
        </w:rPr>
      </w:pPr>
      <w:r>
        <w:rPr>
          <w:rFonts w:hint="eastAsia"/>
          <w:color w:val="auto"/>
        </w:rPr>
        <w:t>投标文件正本一份，副本一份</w:t>
      </w:r>
    </w:p>
    <w:p>
      <w:pPr>
        <w:ind w:firstLine="480"/>
        <w:rPr>
          <w:color w:val="auto"/>
        </w:rPr>
      </w:pPr>
      <w:r>
        <w:rPr>
          <w:rFonts w:hint="eastAsia"/>
          <w:color w:val="auto"/>
        </w:rPr>
        <w:t>据此函，签字人兹宣布同意如下：</w:t>
      </w:r>
    </w:p>
    <w:p>
      <w:pPr>
        <w:ind w:left="240" w:leftChars="100" w:firstLine="240" w:firstLineChars="100"/>
        <w:rPr>
          <w:color w:val="auto"/>
        </w:rPr>
      </w:pPr>
      <w:r>
        <w:rPr>
          <w:rFonts w:hint="eastAsia"/>
          <w:color w:val="auto"/>
        </w:rPr>
        <w:t xml:space="preserve">1．按采购文件货物需求一览表和投标报价表，投标总报价（大写）人民币 </w:t>
      </w:r>
      <w:r>
        <w:rPr>
          <w:rFonts w:hint="eastAsia"/>
          <w:color w:val="auto"/>
          <w:u w:val="single"/>
        </w:rPr>
        <w:t xml:space="preserve">      </w:t>
      </w:r>
      <w:r>
        <w:rPr>
          <w:rFonts w:hint="eastAsia"/>
          <w:color w:val="auto"/>
        </w:rPr>
        <w:t>元，(￥</w:t>
      </w:r>
      <w:r>
        <w:rPr>
          <w:rFonts w:hint="eastAsia"/>
          <w:color w:val="auto"/>
          <w:u w:val="single"/>
        </w:rPr>
        <w:t xml:space="preserve">       </w:t>
      </w:r>
      <w:r>
        <w:rPr>
          <w:rFonts w:hint="eastAsia"/>
          <w:color w:val="auto"/>
        </w:rPr>
        <w:t>元)，交货期：</w:t>
      </w:r>
      <w:r>
        <w:rPr>
          <w:rFonts w:hint="eastAsia"/>
          <w:color w:val="auto"/>
          <w:u w:val="single"/>
        </w:rPr>
        <w:t xml:space="preserve">          </w:t>
      </w:r>
      <w:r>
        <w:rPr>
          <w:rFonts w:hint="eastAsia"/>
          <w:color w:val="auto"/>
        </w:rPr>
        <w:t>。</w:t>
      </w:r>
    </w:p>
    <w:p>
      <w:pPr>
        <w:ind w:firstLine="480"/>
        <w:rPr>
          <w:color w:val="auto"/>
        </w:rPr>
      </w:pPr>
      <w:r>
        <w:rPr>
          <w:rFonts w:hint="eastAsia"/>
          <w:color w:val="auto"/>
        </w:rPr>
        <w:t>2．我方同意在投标人须知规定的开标日期起遵循本投标函，并在投标文件有效期满之前均具有约束力。</w:t>
      </w:r>
    </w:p>
    <w:p>
      <w:pPr>
        <w:ind w:firstLine="480"/>
        <w:rPr>
          <w:color w:val="auto"/>
        </w:rPr>
      </w:pPr>
      <w:r>
        <w:rPr>
          <w:rFonts w:hint="eastAsia"/>
          <w:color w:val="auto"/>
        </w:rPr>
        <w:t>3．我方承诺已经具备招标文件中规定的参加采购活动的供应商应当具备的条件：</w:t>
      </w:r>
    </w:p>
    <w:p>
      <w:pPr>
        <w:ind w:firstLine="480"/>
        <w:rPr>
          <w:color w:val="auto"/>
        </w:rPr>
      </w:pPr>
      <w:r>
        <w:rPr>
          <w:rFonts w:hint="eastAsia"/>
          <w:color w:val="auto"/>
        </w:rPr>
        <w:t>（1）</w:t>
      </w:r>
      <w:r>
        <w:rPr>
          <w:rFonts w:hint="eastAsia"/>
          <w:color w:val="auto"/>
        </w:rPr>
        <w:tab/>
      </w:r>
      <w:r>
        <w:rPr>
          <w:rFonts w:hint="eastAsia"/>
          <w:color w:val="auto"/>
        </w:rPr>
        <w:t>具有独立承担民事责任的能力；</w:t>
      </w:r>
    </w:p>
    <w:p>
      <w:pPr>
        <w:ind w:firstLine="480"/>
        <w:rPr>
          <w:color w:val="auto"/>
        </w:rPr>
      </w:pPr>
      <w:r>
        <w:rPr>
          <w:rFonts w:hint="eastAsia"/>
          <w:color w:val="auto"/>
        </w:rPr>
        <w:t>（2）</w:t>
      </w:r>
      <w:r>
        <w:rPr>
          <w:rFonts w:hint="eastAsia"/>
          <w:color w:val="auto"/>
        </w:rPr>
        <w:tab/>
      </w:r>
      <w:r>
        <w:rPr>
          <w:rFonts w:hint="eastAsia"/>
          <w:color w:val="auto"/>
        </w:rPr>
        <w:t>具有良好的商业信誉和健全的财务会计制度；</w:t>
      </w:r>
    </w:p>
    <w:p>
      <w:pPr>
        <w:ind w:firstLine="480"/>
        <w:rPr>
          <w:color w:val="auto"/>
        </w:rPr>
      </w:pPr>
      <w:r>
        <w:rPr>
          <w:rFonts w:hint="eastAsia"/>
          <w:color w:val="auto"/>
        </w:rPr>
        <w:t>（3）</w:t>
      </w:r>
      <w:r>
        <w:rPr>
          <w:rFonts w:hint="eastAsia"/>
          <w:color w:val="auto"/>
        </w:rPr>
        <w:tab/>
      </w:r>
      <w:r>
        <w:rPr>
          <w:rFonts w:hint="eastAsia"/>
          <w:color w:val="auto"/>
        </w:rPr>
        <w:t>具有履行合同所必需的设备和专业技术能力；</w:t>
      </w:r>
    </w:p>
    <w:p>
      <w:pPr>
        <w:ind w:firstLine="480"/>
        <w:rPr>
          <w:color w:val="auto"/>
        </w:rPr>
      </w:pPr>
      <w:r>
        <w:rPr>
          <w:rFonts w:hint="eastAsia"/>
          <w:color w:val="auto"/>
        </w:rPr>
        <w:t>（4）</w:t>
      </w:r>
      <w:r>
        <w:rPr>
          <w:rFonts w:hint="eastAsia"/>
          <w:color w:val="auto"/>
        </w:rPr>
        <w:tab/>
      </w:r>
      <w:r>
        <w:rPr>
          <w:rFonts w:hint="eastAsia"/>
          <w:color w:val="auto"/>
        </w:rPr>
        <w:t>有依法缴纳税收和社会保障资金的良好记录；</w:t>
      </w:r>
    </w:p>
    <w:p>
      <w:pPr>
        <w:ind w:firstLine="480"/>
        <w:rPr>
          <w:color w:val="auto"/>
        </w:rPr>
      </w:pPr>
      <w:r>
        <w:rPr>
          <w:rFonts w:hint="eastAsia"/>
          <w:color w:val="auto"/>
        </w:rPr>
        <w:t>（5）</w:t>
      </w:r>
      <w:r>
        <w:rPr>
          <w:rFonts w:hint="eastAsia"/>
          <w:color w:val="auto"/>
        </w:rPr>
        <w:tab/>
      </w:r>
      <w:r>
        <w:rPr>
          <w:rFonts w:hint="eastAsia"/>
          <w:color w:val="auto"/>
        </w:rPr>
        <w:t>参加此项采购活动前三年内，在经营活动中没有重大违法记录。</w:t>
      </w:r>
    </w:p>
    <w:p>
      <w:pPr>
        <w:ind w:firstLine="480"/>
        <w:rPr>
          <w:color w:val="auto"/>
        </w:rPr>
      </w:pPr>
      <w:r>
        <w:rPr>
          <w:rFonts w:hint="eastAsia"/>
          <w:color w:val="auto"/>
        </w:rPr>
        <w:t>4．我方根据采购文件的规定，承担完成合同的责任和义务。</w:t>
      </w:r>
    </w:p>
    <w:p>
      <w:pPr>
        <w:ind w:firstLine="480"/>
        <w:rPr>
          <w:color w:val="auto"/>
        </w:rPr>
      </w:pPr>
      <w:r>
        <w:rPr>
          <w:rFonts w:hint="eastAsia"/>
          <w:color w:val="auto"/>
        </w:rPr>
        <w:t>5．我方已详细审核采购文件，我方知道必须放弃提出含糊不清或误解问题的权利。</w:t>
      </w:r>
    </w:p>
    <w:p>
      <w:pPr>
        <w:ind w:firstLine="480"/>
        <w:rPr>
          <w:color w:val="auto"/>
        </w:rPr>
      </w:pPr>
      <w:r>
        <w:rPr>
          <w:rFonts w:hint="eastAsia"/>
          <w:color w:val="auto"/>
        </w:rPr>
        <w:t>6．同意应贵方要求提供与本投标有关的任何数据或资料。</w:t>
      </w:r>
    </w:p>
    <w:p>
      <w:pPr>
        <w:ind w:firstLine="480"/>
        <w:rPr>
          <w:color w:val="auto"/>
        </w:rPr>
      </w:pPr>
      <w:r>
        <w:rPr>
          <w:rFonts w:hint="eastAsia"/>
          <w:color w:val="auto"/>
        </w:rPr>
        <w:t>7．我方完全理解贵方不一定要接受最低报价的投标人为中标供应商的行为。</w:t>
      </w:r>
    </w:p>
    <w:p>
      <w:pPr>
        <w:ind w:firstLine="480"/>
        <w:rPr>
          <w:color w:val="auto"/>
        </w:rPr>
      </w:pPr>
      <w:r>
        <w:rPr>
          <w:rFonts w:hint="eastAsia"/>
          <w:color w:val="auto"/>
        </w:rPr>
        <w:t>8．若贵方需要，我方愿意提供我方作出的一切承诺的证明材料。</w:t>
      </w:r>
    </w:p>
    <w:p>
      <w:pPr>
        <w:ind w:firstLine="480"/>
        <w:rPr>
          <w:color w:val="auto"/>
        </w:rPr>
      </w:pPr>
      <w:r>
        <w:rPr>
          <w:rFonts w:hint="eastAsia"/>
          <w:color w:val="auto"/>
        </w:rPr>
        <w:t>与本投标有关的正式通讯地址为：</w:t>
      </w:r>
    </w:p>
    <w:p>
      <w:pPr>
        <w:ind w:firstLine="480"/>
        <w:rPr>
          <w:color w:val="auto"/>
        </w:rPr>
      </w:pPr>
      <w:r>
        <w:rPr>
          <w:rFonts w:hint="eastAsia"/>
          <w:color w:val="auto"/>
        </w:rPr>
        <w:t xml:space="preserve">地址： </w:t>
      </w:r>
    </w:p>
    <w:p>
      <w:pPr>
        <w:ind w:firstLine="480"/>
        <w:rPr>
          <w:color w:val="auto"/>
        </w:rPr>
      </w:pPr>
      <w:r>
        <w:rPr>
          <w:rFonts w:hint="eastAsia"/>
          <w:color w:val="auto"/>
        </w:rPr>
        <w:t xml:space="preserve">邮政编码： </w:t>
      </w:r>
    </w:p>
    <w:p>
      <w:pPr>
        <w:ind w:firstLine="480"/>
        <w:rPr>
          <w:color w:val="auto"/>
        </w:rPr>
      </w:pPr>
      <w:r>
        <w:rPr>
          <w:rFonts w:hint="eastAsia"/>
          <w:color w:val="auto"/>
        </w:rPr>
        <w:t xml:space="preserve">电话： </w:t>
      </w:r>
    </w:p>
    <w:p>
      <w:pPr>
        <w:ind w:firstLine="480"/>
        <w:rPr>
          <w:color w:val="auto"/>
        </w:rPr>
      </w:pPr>
      <w:r>
        <w:rPr>
          <w:rFonts w:hint="eastAsia"/>
          <w:color w:val="auto"/>
        </w:rPr>
        <w:t xml:space="preserve">传真： </w:t>
      </w:r>
    </w:p>
    <w:p>
      <w:pPr>
        <w:ind w:firstLine="480"/>
        <w:rPr>
          <w:color w:val="auto"/>
        </w:rPr>
      </w:pPr>
      <w:r>
        <w:rPr>
          <w:rFonts w:hint="eastAsia"/>
          <w:color w:val="auto"/>
        </w:rPr>
        <w:t xml:space="preserve">开户名称： </w:t>
      </w:r>
    </w:p>
    <w:p>
      <w:pPr>
        <w:ind w:firstLine="480"/>
        <w:rPr>
          <w:color w:val="auto"/>
        </w:rPr>
      </w:pPr>
      <w:r>
        <w:rPr>
          <w:rFonts w:hint="eastAsia"/>
          <w:color w:val="auto"/>
        </w:rPr>
        <w:t xml:space="preserve">开户银行： </w:t>
      </w:r>
    </w:p>
    <w:p>
      <w:pPr>
        <w:ind w:firstLine="480"/>
        <w:rPr>
          <w:color w:val="auto"/>
        </w:rPr>
      </w:pPr>
      <w:r>
        <w:rPr>
          <w:rFonts w:hint="eastAsia"/>
          <w:color w:val="auto"/>
        </w:rPr>
        <w:t xml:space="preserve">帐    号： </w:t>
      </w:r>
    </w:p>
    <w:p>
      <w:pPr>
        <w:ind w:firstLine="480"/>
        <w:rPr>
          <w:color w:val="auto"/>
        </w:rPr>
      </w:pPr>
      <w:r>
        <w:rPr>
          <w:rFonts w:hint="eastAsia"/>
          <w:color w:val="auto"/>
        </w:rPr>
        <w:t xml:space="preserve">法定代表人或其委托代理人签字（或盖章）： </w:t>
      </w:r>
    </w:p>
    <w:p>
      <w:pPr>
        <w:ind w:firstLine="480"/>
        <w:rPr>
          <w:color w:val="auto"/>
        </w:rPr>
      </w:pPr>
      <w:r>
        <w:rPr>
          <w:rFonts w:hint="eastAsia"/>
          <w:color w:val="auto"/>
        </w:rPr>
        <w:t xml:space="preserve">投标人盖公章： </w:t>
      </w:r>
    </w:p>
    <w:p>
      <w:pPr>
        <w:ind w:firstLine="480"/>
        <w:rPr>
          <w:color w:val="auto"/>
        </w:rPr>
      </w:pPr>
      <w:r>
        <w:rPr>
          <w:rFonts w:hint="eastAsia"/>
          <w:color w:val="auto"/>
        </w:rPr>
        <w:t xml:space="preserve">投标日期： </w:t>
      </w:r>
    </w:p>
    <w:p>
      <w:pPr>
        <w:widowControl/>
        <w:spacing w:line="240" w:lineRule="auto"/>
        <w:ind w:firstLine="0" w:firstLineChars="0"/>
        <w:jc w:val="left"/>
        <w:rPr>
          <w:color w:val="auto"/>
        </w:rPr>
      </w:pPr>
      <w:r>
        <w:rPr>
          <w:color w:val="auto"/>
        </w:rPr>
        <w:br w:type="page"/>
      </w:r>
    </w:p>
    <w:p>
      <w:pPr>
        <w:pStyle w:val="5"/>
        <w:rPr>
          <w:color w:val="auto"/>
        </w:rPr>
      </w:pPr>
      <w:bookmarkStart w:id="31" w:name="_Toc88065500"/>
      <w:r>
        <w:rPr>
          <w:rFonts w:hint="eastAsia"/>
          <w:color w:val="auto"/>
        </w:rPr>
        <w:t>投标报价表</w:t>
      </w:r>
      <w:bookmarkEnd w:id="31"/>
    </w:p>
    <w:p>
      <w:pPr>
        <w:pStyle w:val="4"/>
        <w:ind w:firstLine="482"/>
        <w:jc w:val="center"/>
        <w:rPr>
          <w:rFonts w:asciiTheme="minorEastAsia" w:hAnsiTheme="minorEastAsia" w:eastAsiaTheme="minorEastAsia" w:cstheme="minorEastAsia"/>
          <w:b/>
          <w:color w:val="auto"/>
          <w:szCs w:val="24"/>
        </w:rPr>
      </w:pPr>
      <w:r>
        <w:rPr>
          <w:rFonts w:hint="eastAsia" w:asciiTheme="minorEastAsia" w:hAnsiTheme="minorEastAsia" w:cstheme="minorEastAsia"/>
          <w:b/>
          <w:color w:val="auto"/>
          <w:szCs w:val="24"/>
        </w:rPr>
        <w:t>投标报价表</w:t>
      </w:r>
    </w:p>
    <w:tbl>
      <w:tblPr>
        <w:tblStyle w:val="3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
        <w:gridCol w:w="816"/>
        <w:gridCol w:w="748"/>
        <w:gridCol w:w="581"/>
        <w:gridCol w:w="1021"/>
        <w:gridCol w:w="728"/>
        <w:gridCol w:w="1602"/>
        <w:gridCol w:w="728"/>
        <w:gridCol w:w="1311"/>
        <w:gridCol w:w="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275" w:type="pct"/>
            <w:vAlign w:val="center"/>
          </w:tcPr>
          <w:p>
            <w:pPr>
              <w:pStyle w:val="53"/>
              <w:jc w:val="center"/>
              <w:rPr>
                <w:color w:val="auto"/>
              </w:rPr>
            </w:pPr>
            <w:r>
              <w:rPr>
                <w:rFonts w:hint="eastAsia"/>
                <w:color w:val="auto"/>
              </w:rPr>
              <w:t>项号</w:t>
            </w:r>
          </w:p>
        </w:tc>
        <w:tc>
          <w:tcPr>
            <w:tcW w:w="479" w:type="pct"/>
            <w:vAlign w:val="center"/>
          </w:tcPr>
          <w:p>
            <w:pPr>
              <w:pStyle w:val="53"/>
              <w:jc w:val="center"/>
              <w:rPr>
                <w:color w:val="auto"/>
              </w:rPr>
            </w:pPr>
            <w:r>
              <w:rPr>
                <w:rFonts w:hint="eastAsia"/>
                <w:color w:val="auto"/>
              </w:rPr>
              <w:t>货物名称</w:t>
            </w:r>
          </w:p>
        </w:tc>
        <w:tc>
          <w:tcPr>
            <w:tcW w:w="439" w:type="pct"/>
            <w:vAlign w:val="center"/>
          </w:tcPr>
          <w:p>
            <w:pPr>
              <w:pStyle w:val="53"/>
              <w:jc w:val="center"/>
              <w:rPr>
                <w:color w:val="auto"/>
              </w:rPr>
            </w:pPr>
            <w:r>
              <w:rPr>
                <w:rFonts w:hint="eastAsia"/>
                <w:color w:val="auto"/>
              </w:rPr>
              <w:t>型号规格</w:t>
            </w:r>
          </w:p>
        </w:tc>
        <w:tc>
          <w:tcPr>
            <w:tcW w:w="341" w:type="pct"/>
            <w:vAlign w:val="center"/>
          </w:tcPr>
          <w:p>
            <w:pPr>
              <w:pStyle w:val="53"/>
              <w:jc w:val="center"/>
              <w:rPr>
                <w:color w:val="auto"/>
              </w:rPr>
            </w:pPr>
            <w:r>
              <w:rPr>
                <w:rFonts w:hint="eastAsia"/>
                <w:color w:val="auto"/>
              </w:rPr>
              <w:t>数量</w:t>
            </w:r>
          </w:p>
        </w:tc>
        <w:tc>
          <w:tcPr>
            <w:tcW w:w="599" w:type="pct"/>
            <w:vAlign w:val="center"/>
          </w:tcPr>
          <w:p>
            <w:pPr>
              <w:pStyle w:val="53"/>
              <w:jc w:val="center"/>
              <w:rPr>
                <w:color w:val="auto"/>
              </w:rPr>
            </w:pPr>
            <w:r>
              <w:rPr>
                <w:rFonts w:hint="eastAsia"/>
                <w:color w:val="auto"/>
              </w:rPr>
              <w:t>单位</w:t>
            </w:r>
          </w:p>
        </w:tc>
        <w:tc>
          <w:tcPr>
            <w:tcW w:w="427" w:type="pct"/>
            <w:vAlign w:val="center"/>
          </w:tcPr>
          <w:p>
            <w:pPr>
              <w:pStyle w:val="53"/>
              <w:jc w:val="center"/>
              <w:rPr>
                <w:color w:val="auto"/>
              </w:rPr>
            </w:pPr>
            <w:r>
              <w:rPr>
                <w:rFonts w:hint="eastAsia"/>
                <w:color w:val="auto"/>
              </w:rPr>
              <w:t>品牌</w:t>
            </w:r>
          </w:p>
        </w:tc>
        <w:tc>
          <w:tcPr>
            <w:tcW w:w="940" w:type="pct"/>
            <w:vAlign w:val="center"/>
          </w:tcPr>
          <w:p>
            <w:pPr>
              <w:pStyle w:val="53"/>
              <w:jc w:val="center"/>
              <w:rPr>
                <w:color w:val="auto"/>
              </w:rPr>
            </w:pPr>
            <w:r>
              <w:rPr>
                <w:rFonts w:hint="eastAsia"/>
                <w:color w:val="auto"/>
              </w:rPr>
              <w:t>技术参数</w:t>
            </w:r>
          </w:p>
        </w:tc>
        <w:tc>
          <w:tcPr>
            <w:tcW w:w="427" w:type="pct"/>
            <w:vAlign w:val="center"/>
          </w:tcPr>
          <w:p>
            <w:pPr>
              <w:pStyle w:val="53"/>
              <w:jc w:val="center"/>
              <w:rPr>
                <w:color w:val="auto"/>
              </w:rPr>
            </w:pPr>
            <w:r>
              <w:rPr>
                <w:rFonts w:hint="eastAsia"/>
                <w:color w:val="auto"/>
              </w:rPr>
              <w:t>单价(元)</w:t>
            </w:r>
          </w:p>
        </w:tc>
        <w:tc>
          <w:tcPr>
            <w:tcW w:w="769" w:type="pct"/>
            <w:vAlign w:val="center"/>
          </w:tcPr>
          <w:p>
            <w:pPr>
              <w:pStyle w:val="53"/>
              <w:jc w:val="center"/>
              <w:rPr>
                <w:color w:val="auto"/>
              </w:rPr>
            </w:pPr>
            <w:r>
              <w:rPr>
                <w:rFonts w:hint="eastAsia"/>
                <w:color w:val="auto"/>
              </w:rPr>
              <w:t>单项合价（元）</w:t>
            </w:r>
          </w:p>
        </w:tc>
        <w:tc>
          <w:tcPr>
            <w:tcW w:w="304" w:type="pct"/>
            <w:vAlign w:val="center"/>
          </w:tcPr>
          <w:p>
            <w:pPr>
              <w:pStyle w:val="53"/>
              <w:jc w:val="center"/>
              <w:rPr>
                <w:color w:val="auto"/>
              </w:rPr>
            </w:pPr>
            <w:r>
              <w:rPr>
                <w:rFonts w:hint="eastAsia"/>
                <w:color w:val="auto"/>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color w:val="auto"/>
              </w:rPr>
            </w:pPr>
            <w:r>
              <w:rPr>
                <w:rFonts w:hint="eastAsia"/>
                <w:color w:val="auto"/>
              </w:rPr>
              <w:t>1</w:t>
            </w:r>
          </w:p>
        </w:tc>
        <w:tc>
          <w:tcPr>
            <w:tcW w:w="479" w:type="pct"/>
            <w:vAlign w:val="center"/>
          </w:tcPr>
          <w:p>
            <w:pPr>
              <w:pStyle w:val="53"/>
              <w:rPr>
                <w:color w:val="auto"/>
              </w:rPr>
            </w:pPr>
          </w:p>
        </w:tc>
        <w:tc>
          <w:tcPr>
            <w:tcW w:w="439" w:type="pct"/>
            <w:vAlign w:val="center"/>
          </w:tcPr>
          <w:p>
            <w:pPr>
              <w:pStyle w:val="53"/>
              <w:rPr>
                <w:color w:val="auto"/>
              </w:rPr>
            </w:pPr>
          </w:p>
        </w:tc>
        <w:tc>
          <w:tcPr>
            <w:tcW w:w="341" w:type="pct"/>
            <w:vAlign w:val="center"/>
          </w:tcPr>
          <w:p>
            <w:pPr>
              <w:pStyle w:val="53"/>
              <w:rPr>
                <w:color w:val="auto"/>
              </w:rPr>
            </w:pPr>
          </w:p>
        </w:tc>
        <w:tc>
          <w:tcPr>
            <w:tcW w:w="599" w:type="pct"/>
            <w:vAlign w:val="center"/>
          </w:tcPr>
          <w:p>
            <w:pPr>
              <w:pStyle w:val="53"/>
              <w:rPr>
                <w:color w:val="auto"/>
              </w:rPr>
            </w:pPr>
          </w:p>
        </w:tc>
        <w:tc>
          <w:tcPr>
            <w:tcW w:w="427" w:type="pct"/>
            <w:vAlign w:val="center"/>
          </w:tcPr>
          <w:p>
            <w:pPr>
              <w:pStyle w:val="53"/>
              <w:rPr>
                <w:color w:val="auto"/>
              </w:rPr>
            </w:pPr>
          </w:p>
        </w:tc>
        <w:tc>
          <w:tcPr>
            <w:tcW w:w="940" w:type="pct"/>
            <w:vAlign w:val="center"/>
          </w:tcPr>
          <w:p>
            <w:pPr>
              <w:pStyle w:val="53"/>
              <w:rPr>
                <w:color w:val="auto"/>
              </w:rPr>
            </w:pPr>
          </w:p>
        </w:tc>
        <w:tc>
          <w:tcPr>
            <w:tcW w:w="427" w:type="pct"/>
            <w:vAlign w:val="center"/>
          </w:tcPr>
          <w:p>
            <w:pPr>
              <w:pStyle w:val="53"/>
              <w:rPr>
                <w:color w:val="auto"/>
              </w:rPr>
            </w:pPr>
          </w:p>
        </w:tc>
        <w:tc>
          <w:tcPr>
            <w:tcW w:w="769" w:type="pct"/>
            <w:vAlign w:val="center"/>
          </w:tcPr>
          <w:p>
            <w:pPr>
              <w:pStyle w:val="53"/>
              <w:rPr>
                <w:color w:val="auto"/>
              </w:rPr>
            </w:pPr>
          </w:p>
        </w:tc>
        <w:tc>
          <w:tcPr>
            <w:tcW w:w="304" w:type="pct"/>
            <w:vAlign w:val="center"/>
          </w:tcPr>
          <w:p>
            <w:pPr>
              <w:pStyle w:val="53"/>
              <w:rPr>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color w:val="auto"/>
              </w:rPr>
            </w:pPr>
            <w:r>
              <w:rPr>
                <w:rFonts w:hint="eastAsia"/>
                <w:color w:val="auto"/>
              </w:rPr>
              <w:t>…</w:t>
            </w:r>
          </w:p>
        </w:tc>
        <w:tc>
          <w:tcPr>
            <w:tcW w:w="479" w:type="pct"/>
            <w:vAlign w:val="center"/>
          </w:tcPr>
          <w:p>
            <w:pPr>
              <w:pStyle w:val="53"/>
              <w:rPr>
                <w:color w:val="auto"/>
              </w:rPr>
            </w:pPr>
          </w:p>
        </w:tc>
        <w:tc>
          <w:tcPr>
            <w:tcW w:w="439" w:type="pct"/>
            <w:vAlign w:val="center"/>
          </w:tcPr>
          <w:p>
            <w:pPr>
              <w:pStyle w:val="53"/>
              <w:rPr>
                <w:color w:val="auto"/>
              </w:rPr>
            </w:pPr>
          </w:p>
        </w:tc>
        <w:tc>
          <w:tcPr>
            <w:tcW w:w="341" w:type="pct"/>
            <w:vAlign w:val="center"/>
          </w:tcPr>
          <w:p>
            <w:pPr>
              <w:pStyle w:val="53"/>
              <w:rPr>
                <w:color w:val="auto"/>
              </w:rPr>
            </w:pPr>
          </w:p>
        </w:tc>
        <w:tc>
          <w:tcPr>
            <w:tcW w:w="599" w:type="pct"/>
            <w:vAlign w:val="center"/>
          </w:tcPr>
          <w:p>
            <w:pPr>
              <w:pStyle w:val="53"/>
              <w:rPr>
                <w:color w:val="auto"/>
              </w:rPr>
            </w:pPr>
          </w:p>
        </w:tc>
        <w:tc>
          <w:tcPr>
            <w:tcW w:w="427" w:type="pct"/>
            <w:vAlign w:val="center"/>
          </w:tcPr>
          <w:p>
            <w:pPr>
              <w:pStyle w:val="53"/>
              <w:rPr>
                <w:color w:val="auto"/>
              </w:rPr>
            </w:pPr>
          </w:p>
        </w:tc>
        <w:tc>
          <w:tcPr>
            <w:tcW w:w="940" w:type="pct"/>
            <w:vAlign w:val="center"/>
          </w:tcPr>
          <w:p>
            <w:pPr>
              <w:pStyle w:val="53"/>
              <w:rPr>
                <w:color w:val="auto"/>
              </w:rPr>
            </w:pPr>
          </w:p>
        </w:tc>
        <w:tc>
          <w:tcPr>
            <w:tcW w:w="427" w:type="pct"/>
            <w:vAlign w:val="center"/>
          </w:tcPr>
          <w:p>
            <w:pPr>
              <w:pStyle w:val="53"/>
              <w:rPr>
                <w:color w:val="auto"/>
              </w:rPr>
            </w:pPr>
          </w:p>
        </w:tc>
        <w:tc>
          <w:tcPr>
            <w:tcW w:w="769" w:type="pct"/>
            <w:vAlign w:val="center"/>
          </w:tcPr>
          <w:p>
            <w:pPr>
              <w:pStyle w:val="53"/>
              <w:rPr>
                <w:color w:val="auto"/>
              </w:rPr>
            </w:pPr>
          </w:p>
        </w:tc>
        <w:tc>
          <w:tcPr>
            <w:tcW w:w="304" w:type="pct"/>
            <w:vAlign w:val="center"/>
          </w:tcPr>
          <w:p>
            <w:pPr>
              <w:pStyle w:val="53"/>
              <w:rPr>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color w:val="auto"/>
              </w:rPr>
            </w:pPr>
            <w:r>
              <w:rPr>
                <w:rFonts w:hint="eastAsia"/>
                <w:color w:val="auto"/>
              </w:rPr>
              <w:t>N</w:t>
            </w:r>
          </w:p>
        </w:tc>
        <w:tc>
          <w:tcPr>
            <w:tcW w:w="479" w:type="pct"/>
            <w:vAlign w:val="center"/>
          </w:tcPr>
          <w:p>
            <w:pPr>
              <w:pStyle w:val="53"/>
              <w:rPr>
                <w:color w:val="auto"/>
              </w:rPr>
            </w:pPr>
          </w:p>
        </w:tc>
        <w:tc>
          <w:tcPr>
            <w:tcW w:w="439" w:type="pct"/>
            <w:vAlign w:val="center"/>
          </w:tcPr>
          <w:p>
            <w:pPr>
              <w:pStyle w:val="53"/>
              <w:rPr>
                <w:color w:val="auto"/>
              </w:rPr>
            </w:pPr>
          </w:p>
        </w:tc>
        <w:tc>
          <w:tcPr>
            <w:tcW w:w="341" w:type="pct"/>
            <w:vAlign w:val="center"/>
          </w:tcPr>
          <w:p>
            <w:pPr>
              <w:pStyle w:val="53"/>
              <w:rPr>
                <w:color w:val="auto"/>
              </w:rPr>
            </w:pPr>
          </w:p>
        </w:tc>
        <w:tc>
          <w:tcPr>
            <w:tcW w:w="599" w:type="pct"/>
            <w:vAlign w:val="center"/>
          </w:tcPr>
          <w:p>
            <w:pPr>
              <w:pStyle w:val="53"/>
              <w:rPr>
                <w:color w:val="auto"/>
              </w:rPr>
            </w:pPr>
          </w:p>
        </w:tc>
        <w:tc>
          <w:tcPr>
            <w:tcW w:w="427" w:type="pct"/>
            <w:vAlign w:val="center"/>
          </w:tcPr>
          <w:p>
            <w:pPr>
              <w:pStyle w:val="53"/>
              <w:rPr>
                <w:color w:val="auto"/>
              </w:rPr>
            </w:pPr>
          </w:p>
        </w:tc>
        <w:tc>
          <w:tcPr>
            <w:tcW w:w="940" w:type="pct"/>
            <w:vAlign w:val="center"/>
          </w:tcPr>
          <w:p>
            <w:pPr>
              <w:pStyle w:val="53"/>
              <w:rPr>
                <w:color w:val="auto"/>
              </w:rPr>
            </w:pPr>
          </w:p>
        </w:tc>
        <w:tc>
          <w:tcPr>
            <w:tcW w:w="427" w:type="pct"/>
            <w:vAlign w:val="center"/>
          </w:tcPr>
          <w:p>
            <w:pPr>
              <w:pStyle w:val="53"/>
              <w:rPr>
                <w:color w:val="auto"/>
              </w:rPr>
            </w:pPr>
          </w:p>
        </w:tc>
        <w:tc>
          <w:tcPr>
            <w:tcW w:w="769" w:type="pct"/>
            <w:vAlign w:val="center"/>
          </w:tcPr>
          <w:p>
            <w:pPr>
              <w:pStyle w:val="53"/>
              <w:rPr>
                <w:color w:val="auto"/>
              </w:rPr>
            </w:pPr>
          </w:p>
        </w:tc>
        <w:tc>
          <w:tcPr>
            <w:tcW w:w="304" w:type="pct"/>
            <w:vAlign w:val="center"/>
          </w:tcPr>
          <w:p>
            <w:pPr>
              <w:pStyle w:val="53"/>
              <w:rPr>
                <w:color w:val="auto"/>
                <w:spacing w:val="-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color w:val="auto"/>
                <w:spacing w:val="-6"/>
              </w:rPr>
            </w:pPr>
          </w:p>
        </w:tc>
        <w:tc>
          <w:tcPr>
            <w:tcW w:w="4725" w:type="pct"/>
            <w:gridSpan w:val="9"/>
            <w:vAlign w:val="center"/>
          </w:tcPr>
          <w:p>
            <w:pPr>
              <w:pStyle w:val="53"/>
              <w:rPr>
                <w:color w:val="auto"/>
                <w:spacing w:val="-6"/>
              </w:rPr>
            </w:pPr>
            <w:r>
              <w:rPr>
                <w:rFonts w:hint="eastAsia"/>
                <w:color w:val="auto"/>
                <w:spacing w:val="-6"/>
              </w:rPr>
              <w:t>总报价（大写）：人民币               （￥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color w:val="auto"/>
                <w:spacing w:val="-6"/>
              </w:rPr>
            </w:pPr>
          </w:p>
        </w:tc>
        <w:tc>
          <w:tcPr>
            <w:tcW w:w="4725" w:type="pct"/>
            <w:gridSpan w:val="9"/>
            <w:vAlign w:val="center"/>
          </w:tcPr>
          <w:p>
            <w:pPr>
              <w:pStyle w:val="53"/>
              <w:rPr>
                <w:color w:val="auto"/>
                <w:spacing w:val="-6"/>
              </w:rPr>
            </w:pPr>
            <w:r>
              <w:rPr>
                <w:rFonts w:hint="eastAsia"/>
                <w:color w:val="auto"/>
                <w:spacing w:val="-6"/>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color w:val="auto"/>
                <w:spacing w:val="-6"/>
              </w:rPr>
            </w:pPr>
          </w:p>
        </w:tc>
        <w:tc>
          <w:tcPr>
            <w:tcW w:w="4725" w:type="pct"/>
            <w:gridSpan w:val="9"/>
            <w:vAlign w:val="center"/>
          </w:tcPr>
          <w:p>
            <w:pPr>
              <w:pStyle w:val="53"/>
              <w:rPr>
                <w:color w:val="auto"/>
                <w:spacing w:val="-6"/>
              </w:rPr>
            </w:pPr>
            <w:r>
              <w:rPr>
                <w:rFonts w:hint="eastAsia"/>
                <w:color w:val="auto"/>
                <w:spacing w:val="-6"/>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color w:val="auto"/>
                <w:spacing w:val="-6"/>
              </w:rPr>
            </w:pPr>
          </w:p>
        </w:tc>
        <w:tc>
          <w:tcPr>
            <w:tcW w:w="4725" w:type="pct"/>
            <w:gridSpan w:val="9"/>
            <w:vAlign w:val="center"/>
          </w:tcPr>
          <w:p>
            <w:pPr>
              <w:pStyle w:val="53"/>
              <w:rPr>
                <w:color w:val="auto"/>
                <w:spacing w:val="-6"/>
              </w:rPr>
            </w:pPr>
            <w:r>
              <w:rPr>
                <w:rFonts w:hint="eastAsia"/>
                <w:color w:val="auto"/>
                <w:spacing w:val="-6"/>
              </w:rPr>
              <w:t>付款方式：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275" w:type="pct"/>
            <w:vAlign w:val="center"/>
          </w:tcPr>
          <w:p>
            <w:pPr>
              <w:pStyle w:val="53"/>
              <w:rPr>
                <w:color w:val="auto"/>
                <w:spacing w:val="-6"/>
              </w:rPr>
            </w:pPr>
          </w:p>
        </w:tc>
        <w:tc>
          <w:tcPr>
            <w:tcW w:w="4725" w:type="pct"/>
            <w:gridSpan w:val="9"/>
            <w:vAlign w:val="center"/>
          </w:tcPr>
          <w:p>
            <w:pPr>
              <w:pStyle w:val="53"/>
              <w:rPr>
                <w:color w:val="auto"/>
                <w:spacing w:val="-6"/>
              </w:rPr>
            </w:pPr>
            <w:r>
              <w:rPr>
                <w:rFonts w:hint="eastAsia"/>
                <w:color w:val="auto"/>
                <w:spacing w:val="-6"/>
              </w:rPr>
              <w:t>备注：以上总报价包含货物费用、运杂费、税金和其他费用。</w:t>
            </w:r>
          </w:p>
        </w:tc>
      </w:tr>
    </w:tbl>
    <w:p>
      <w:pPr>
        <w:pStyle w:val="4"/>
        <w:ind w:firstLine="0" w:firstLineChars="0"/>
        <w:rPr>
          <w:rFonts w:asciiTheme="minorEastAsia" w:hAnsiTheme="minorEastAsia" w:cstheme="minorEastAsia"/>
          <w:b/>
          <w:color w:val="auto"/>
          <w:szCs w:val="24"/>
        </w:rPr>
      </w:pPr>
    </w:p>
    <w:p>
      <w:pPr>
        <w:pStyle w:val="4"/>
        <w:ind w:firstLine="480"/>
        <w:rPr>
          <w:rFonts w:asciiTheme="minorEastAsia" w:hAnsiTheme="minorEastAsia" w:eastAsiaTheme="minorEastAsia" w:cstheme="minorEastAsia"/>
          <w:color w:val="auto"/>
          <w:szCs w:val="24"/>
        </w:rPr>
      </w:pPr>
    </w:p>
    <w:p>
      <w:pPr>
        <w:pStyle w:val="4"/>
        <w:ind w:firstLine="480"/>
        <w:rPr>
          <w:rFonts w:asciiTheme="minorEastAsia" w:hAnsiTheme="minorEastAsia" w:cstheme="minorEastAsia"/>
          <w:color w:val="auto"/>
          <w:szCs w:val="24"/>
        </w:rPr>
      </w:pPr>
    </w:p>
    <w:p>
      <w:pPr>
        <w:pStyle w:val="4"/>
        <w:ind w:firstLine="480"/>
        <w:rPr>
          <w:rFonts w:asciiTheme="minorEastAsia" w:hAnsiTheme="minorEastAsia" w:cstheme="minorEastAsia"/>
          <w:color w:val="auto"/>
          <w:szCs w:val="24"/>
        </w:rPr>
      </w:pPr>
    </w:p>
    <w:p>
      <w:pPr>
        <w:pStyle w:val="4"/>
        <w:spacing w:line="600" w:lineRule="exact"/>
        <w:ind w:firstLine="480"/>
        <w:rPr>
          <w:rFonts w:asciiTheme="minorEastAsia" w:hAnsiTheme="minorEastAsia" w:cstheme="minorEastAsia"/>
          <w:color w:val="auto"/>
          <w:szCs w:val="24"/>
        </w:rPr>
      </w:pPr>
      <w:r>
        <w:rPr>
          <w:rFonts w:hint="eastAsia" w:asciiTheme="minorEastAsia" w:hAnsiTheme="minorEastAsia" w:cstheme="minorEastAsia"/>
          <w:color w:val="auto"/>
          <w:szCs w:val="24"/>
        </w:rPr>
        <w:t>法定代表人或其委托代理人签字（或盖章）：</w:t>
      </w:r>
      <w:r>
        <w:rPr>
          <w:rFonts w:hint="eastAsia" w:asciiTheme="minorEastAsia" w:hAnsiTheme="minorEastAsia" w:cstheme="minorEastAsia"/>
          <w:color w:val="auto"/>
          <w:szCs w:val="24"/>
          <w:u w:val="single"/>
        </w:rPr>
        <w:t xml:space="preserve">                  </w:t>
      </w:r>
    </w:p>
    <w:p>
      <w:pPr>
        <w:pStyle w:val="4"/>
        <w:spacing w:line="600" w:lineRule="exact"/>
        <w:ind w:firstLine="480"/>
        <w:rPr>
          <w:rFonts w:asciiTheme="minorEastAsia" w:hAnsiTheme="minorEastAsia" w:cstheme="minorEastAsia"/>
          <w:color w:val="auto"/>
          <w:szCs w:val="24"/>
        </w:rPr>
      </w:pPr>
    </w:p>
    <w:p>
      <w:pPr>
        <w:pStyle w:val="4"/>
        <w:spacing w:line="600" w:lineRule="exact"/>
        <w:ind w:firstLine="480"/>
        <w:rPr>
          <w:rFonts w:asciiTheme="minorEastAsia" w:hAnsiTheme="minorEastAsia" w:cstheme="minorEastAsia"/>
          <w:color w:val="auto"/>
          <w:szCs w:val="24"/>
        </w:rPr>
      </w:pPr>
      <w:r>
        <w:rPr>
          <w:rFonts w:hint="eastAsia" w:asciiTheme="minorEastAsia" w:hAnsiTheme="minorEastAsia" w:cstheme="minorEastAsia"/>
          <w:color w:val="auto"/>
          <w:szCs w:val="24"/>
        </w:rPr>
        <w:t>投标人（公章）：</w:t>
      </w:r>
      <w:r>
        <w:rPr>
          <w:rFonts w:hint="eastAsia" w:asciiTheme="minorEastAsia" w:hAnsiTheme="minorEastAsia" w:cstheme="minorEastAsia"/>
          <w:color w:val="auto"/>
          <w:szCs w:val="24"/>
          <w:u w:val="single"/>
        </w:rPr>
        <w:t xml:space="preserve">                                          </w:t>
      </w:r>
    </w:p>
    <w:p>
      <w:pPr>
        <w:pStyle w:val="4"/>
        <w:ind w:firstLine="480"/>
        <w:rPr>
          <w:rFonts w:asciiTheme="minorEastAsia" w:hAnsiTheme="minorEastAsia" w:cstheme="minorEastAsia"/>
          <w:color w:val="auto"/>
          <w:szCs w:val="24"/>
        </w:rPr>
      </w:pPr>
    </w:p>
    <w:p>
      <w:pPr>
        <w:pStyle w:val="4"/>
        <w:ind w:firstLine="482"/>
        <w:rPr>
          <w:rFonts w:asciiTheme="minorEastAsia" w:hAnsiTheme="minorEastAsia" w:cstheme="minorEastAsia"/>
          <w:b/>
          <w:bCs/>
          <w:color w:val="auto"/>
          <w:szCs w:val="24"/>
        </w:rPr>
      </w:pPr>
      <w:r>
        <w:rPr>
          <w:rFonts w:hint="eastAsia" w:asciiTheme="minorEastAsia" w:hAnsiTheme="minorEastAsia" w:cstheme="minorEastAsia"/>
          <w:b/>
          <w:bCs/>
          <w:color w:val="auto"/>
          <w:szCs w:val="24"/>
        </w:rPr>
        <w:t>注：未按照本投标报价表的格式要求填写投标报价表的，将造成非实质响应投标，从而导致该投标人投标无效。</w:t>
      </w:r>
    </w:p>
    <w:p>
      <w:pPr>
        <w:widowControl/>
        <w:spacing w:line="240" w:lineRule="auto"/>
        <w:ind w:firstLine="0" w:firstLineChars="0"/>
        <w:jc w:val="left"/>
        <w:rPr>
          <w:color w:val="auto"/>
        </w:rPr>
      </w:pPr>
    </w:p>
    <w:p>
      <w:pPr>
        <w:pStyle w:val="5"/>
        <w:pageBreakBefore/>
        <w:rPr>
          <w:color w:val="auto"/>
        </w:rPr>
      </w:pPr>
      <w:bookmarkStart w:id="32" w:name="_Toc88065501"/>
      <w:r>
        <w:rPr>
          <w:rFonts w:hint="eastAsia"/>
          <w:color w:val="auto"/>
        </w:rPr>
        <w:t>法定代表人身份证明</w:t>
      </w:r>
      <w:bookmarkEnd w:id="32"/>
    </w:p>
    <w:p>
      <w:pPr>
        <w:ind w:firstLine="480"/>
        <w:rPr>
          <w:color w:val="auto"/>
        </w:rPr>
      </w:pPr>
    </w:p>
    <w:p>
      <w:pPr>
        <w:ind w:firstLine="480"/>
        <w:rPr>
          <w:color w:val="auto"/>
        </w:rPr>
      </w:pPr>
      <w:r>
        <w:rPr>
          <w:rFonts w:hint="eastAsia"/>
          <w:color w:val="auto"/>
        </w:rPr>
        <w:t>投标人名称：</w:t>
      </w:r>
    </w:p>
    <w:p>
      <w:pPr>
        <w:ind w:firstLine="480"/>
        <w:rPr>
          <w:color w:val="auto"/>
        </w:rPr>
      </w:pPr>
      <w:r>
        <w:rPr>
          <w:rFonts w:hint="eastAsia"/>
          <w:color w:val="auto"/>
        </w:rPr>
        <w:t>单位性质：</w:t>
      </w:r>
    </w:p>
    <w:p>
      <w:pPr>
        <w:ind w:firstLine="480"/>
        <w:rPr>
          <w:color w:val="auto"/>
        </w:rPr>
      </w:pPr>
      <w:r>
        <w:rPr>
          <w:rFonts w:hint="eastAsia"/>
          <w:color w:val="auto"/>
        </w:rPr>
        <w:t>成立时间：  年  月  日</w:t>
      </w:r>
    </w:p>
    <w:p>
      <w:pPr>
        <w:ind w:firstLine="480"/>
        <w:rPr>
          <w:color w:val="auto"/>
        </w:rPr>
      </w:pPr>
      <w:r>
        <w:rPr>
          <w:rFonts w:hint="eastAsia"/>
          <w:color w:val="auto"/>
        </w:rPr>
        <w:t>经营期限：</w:t>
      </w:r>
    </w:p>
    <w:p>
      <w:pPr>
        <w:ind w:firstLine="480"/>
        <w:rPr>
          <w:color w:val="auto"/>
        </w:rPr>
      </w:pPr>
      <w:r>
        <w:rPr>
          <w:rFonts w:hint="eastAsia"/>
          <w:color w:val="auto"/>
        </w:rPr>
        <w:t>姓名：   性别：   年龄：   职务：</w:t>
      </w:r>
    </w:p>
    <w:p>
      <w:pPr>
        <w:ind w:firstLine="480"/>
        <w:rPr>
          <w:color w:val="auto"/>
        </w:rPr>
      </w:pPr>
      <w:r>
        <w:rPr>
          <w:rFonts w:hint="eastAsia"/>
          <w:color w:val="auto"/>
        </w:rPr>
        <w:t>系（投标人名称）的法定代表人。</w:t>
      </w:r>
    </w:p>
    <w:p>
      <w:pPr>
        <w:ind w:firstLine="480"/>
        <w:rPr>
          <w:color w:val="auto"/>
        </w:rPr>
      </w:pPr>
      <w:r>
        <w:rPr>
          <w:rFonts w:hint="eastAsia"/>
          <w:color w:val="auto"/>
        </w:rPr>
        <w:t>特此证明。</w:t>
      </w:r>
    </w:p>
    <w:p>
      <w:pPr>
        <w:ind w:firstLine="480"/>
        <w:rPr>
          <w:color w:val="auto"/>
        </w:rPr>
      </w:pPr>
    </w:p>
    <w:p>
      <w:pPr>
        <w:ind w:firstLine="1821" w:firstLineChars="759"/>
        <w:rPr>
          <w:color w:val="auto"/>
        </w:rPr>
      </w:pPr>
      <w:r>
        <w:rPr>
          <w:rFonts w:hint="eastAsia"/>
          <w:color w:val="auto"/>
        </w:rPr>
        <w:t xml:space="preserve">投标人： </w:t>
      </w:r>
      <w:r>
        <w:rPr>
          <w:color w:val="auto"/>
        </w:rPr>
        <w:t xml:space="preserve">             </w:t>
      </w:r>
      <w:r>
        <w:rPr>
          <w:rFonts w:hint="eastAsia"/>
          <w:color w:val="auto"/>
        </w:rPr>
        <w:t>（盖单位章）</w:t>
      </w:r>
    </w:p>
    <w:p>
      <w:pPr>
        <w:ind w:firstLine="1821" w:firstLineChars="759"/>
        <w:rPr>
          <w:color w:val="auto"/>
        </w:rPr>
      </w:pPr>
      <w:r>
        <w:rPr>
          <w:rFonts w:hint="eastAsia"/>
          <w:color w:val="auto"/>
        </w:rPr>
        <w:t>年  月  日</w:t>
      </w:r>
    </w:p>
    <w:p>
      <w:pPr>
        <w:pStyle w:val="5"/>
        <w:pageBreakBefore/>
        <w:rPr>
          <w:color w:val="auto"/>
          <w:sz w:val="28"/>
          <w:szCs w:val="28"/>
        </w:rPr>
      </w:pPr>
      <w:bookmarkStart w:id="33" w:name="_Toc88065502"/>
      <w:r>
        <w:rPr>
          <w:rFonts w:hint="eastAsia"/>
          <w:color w:val="auto"/>
        </w:rPr>
        <w:t>法定代表人</w:t>
      </w:r>
      <w:r>
        <w:rPr>
          <w:rFonts w:hint="eastAsia"/>
          <w:color w:val="auto"/>
          <w:sz w:val="28"/>
          <w:szCs w:val="28"/>
        </w:rPr>
        <w:t>授权委托书</w:t>
      </w:r>
      <w:bookmarkEnd w:id="33"/>
    </w:p>
    <w:p>
      <w:pPr>
        <w:ind w:firstLine="480"/>
        <w:rPr>
          <w:color w:val="auto"/>
        </w:rPr>
      </w:pPr>
    </w:p>
    <w:p>
      <w:pPr>
        <w:ind w:firstLine="480"/>
        <w:rPr>
          <w:color w:val="auto"/>
        </w:rPr>
      </w:pPr>
      <w:r>
        <w:rPr>
          <w:rFonts w:hint="eastAsia"/>
          <w:color w:val="auto"/>
        </w:rPr>
        <w:t>本人（姓名）系</w:t>
      </w:r>
      <w:r>
        <w:rPr>
          <w:rFonts w:hint="eastAsia"/>
          <w:color w:val="auto"/>
          <w:u w:val="single"/>
        </w:rPr>
        <w:t xml:space="preserve">  （投标人名称）</w:t>
      </w:r>
      <w:r>
        <w:rPr>
          <w:rFonts w:hint="eastAsia"/>
          <w:color w:val="auto"/>
        </w:rPr>
        <w:t>的法定代表人，现委托</w:t>
      </w:r>
      <w:r>
        <w:rPr>
          <w:rFonts w:hint="eastAsia"/>
          <w:color w:val="auto"/>
          <w:u w:val="single"/>
        </w:rPr>
        <w:t>（姓名）</w:t>
      </w:r>
      <w:r>
        <w:rPr>
          <w:rFonts w:hint="eastAsia"/>
          <w:color w:val="auto"/>
        </w:rPr>
        <w:t>为我方代理人。代理人根据授权，以我方名义签署、澄清、递交、撤回、修改</w:t>
      </w:r>
      <w:r>
        <w:rPr>
          <w:rFonts w:hint="eastAsia"/>
          <w:color w:val="auto"/>
          <w:u w:val="single"/>
        </w:rPr>
        <w:t>（项目名称）</w:t>
      </w:r>
      <w:r>
        <w:rPr>
          <w:rFonts w:hint="eastAsia"/>
          <w:color w:val="auto"/>
        </w:rPr>
        <w:t>投标文件，其法律后果由我方承担。</w:t>
      </w:r>
    </w:p>
    <w:p>
      <w:pPr>
        <w:ind w:firstLine="480"/>
        <w:rPr>
          <w:color w:val="auto"/>
        </w:rPr>
      </w:pPr>
      <w:r>
        <w:rPr>
          <w:rFonts w:hint="eastAsia"/>
          <w:color w:val="auto"/>
        </w:rPr>
        <w:t xml:space="preserve">委托期限：            </w:t>
      </w:r>
    </w:p>
    <w:p>
      <w:pPr>
        <w:ind w:firstLine="480"/>
        <w:rPr>
          <w:color w:val="auto"/>
        </w:rPr>
      </w:pPr>
      <w:r>
        <w:rPr>
          <w:rFonts w:hint="eastAsia"/>
          <w:color w:val="auto"/>
        </w:rPr>
        <w:t>代理人无转委托权。</w:t>
      </w:r>
    </w:p>
    <w:p>
      <w:pPr>
        <w:ind w:firstLine="480"/>
        <w:rPr>
          <w:color w:val="auto"/>
        </w:rPr>
      </w:pPr>
      <w:r>
        <w:rPr>
          <w:rFonts w:hint="eastAsia"/>
          <w:color w:val="auto"/>
        </w:rPr>
        <w:t>附：法定代表人身份证及被授权人身份证。</w:t>
      </w:r>
    </w:p>
    <w:p>
      <w:pPr>
        <w:ind w:firstLine="480"/>
        <w:rPr>
          <w:rFonts w:hAnsi="宋体"/>
          <w:color w:val="auto"/>
        </w:rPr>
      </w:pPr>
    </w:p>
    <w:p>
      <w:pPr>
        <w:ind w:firstLine="1944" w:firstLineChars="810"/>
        <w:rPr>
          <w:color w:val="auto"/>
        </w:rPr>
      </w:pPr>
      <w:r>
        <w:rPr>
          <w:rFonts w:hint="eastAsia"/>
          <w:color w:val="auto"/>
        </w:rPr>
        <w:t xml:space="preserve">投标人： </w:t>
      </w:r>
      <w:r>
        <w:rPr>
          <w:color w:val="auto"/>
        </w:rPr>
        <w:t xml:space="preserve">               </w:t>
      </w:r>
      <w:r>
        <w:rPr>
          <w:rFonts w:hint="eastAsia"/>
          <w:color w:val="auto"/>
        </w:rPr>
        <w:t>（盖单位章）</w:t>
      </w:r>
    </w:p>
    <w:p>
      <w:pPr>
        <w:ind w:firstLine="1944" w:firstLineChars="810"/>
        <w:rPr>
          <w:color w:val="auto"/>
        </w:rPr>
      </w:pPr>
      <w:r>
        <w:rPr>
          <w:rFonts w:hint="eastAsia"/>
          <w:color w:val="auto"/>
        </w:rPr>
        <w:t xml:space="preserve">法定代表人： </w:t>
      </w:r>
      <w:r>
        <w:rPr>
          <w:color w:val="auto"/>
        </w:rPr>
        <w:t xml:space="preserve">          </w:t>
      </w:r>
      <w:r>
        <w:rPr>
          <w:rFonts w:hint="eastAsia"/>
          <w:color w:val="auto"/>
        </w:rPr>
        <w:t>（签字或印章）</w:t>
      </w:r>
    </w:p>
    <w:p>
      <w:pPr>
        <w:ind w:firstLine="1944" w:firstLineChars="810"/>
        <w:rPr>
          <w:color w:val="auto"/>
        </w:rPr>
      </w:pPr>
      <w:r>
        <w:rPr>
          <w:rFonts w:hint="eastAsia"/>
          <w:color w:val="auto"/>
        </w:rPr>
        <w:t>身份证号码：</w:t>
      </w:r>
    </w:p>
    <w:p>
      <w:pPr>
        <w:ind w:firstLine="1944" w:firstLineChars="810"/>
        <w:rPr>
          <w:color w:val="auto"/>
        </w:rPr>
      </w:pPr>
      <w:r>
        <w:rPr>
          <w:rFonts w:hint="eastAsia"/>
          <w:color w:val="auto"/>
        </w:rPr>
        <w:t xml:space="preserve">委托代理人： </w:t>
      </w:r>
      <w:r>
        <w:rPr>
          <w:color w:val="auto"/>
        </w:rPr>
        <w:t xml:space="preserve">          </w:t>
      </w:r>
      <w:r>
        <w:rPr>
          <w:rFonts w:hint="eastAsia"/>
          <w:color w:val="auto"/>
        </w:rPr>
        <w:t>（签字或印章）</w:t>
      </w:r>
    </w:p>
    <w:p>
      <w:pPr>
        <w:ind w:firstLine="1944" w:firstLineChars="810"/>
        <w:rPr>
          <w:color w:val="auto"/>
        </w:rPr>
      </w:pPr>
      <w:r>
        <w:rPr>
          <w:rFonts w:hint="eastAsia"/>
          <w:color w:val="auto"/>
        </w:rPr>
        <w:t xml:space="preserve">身份证号码 </w:t>
      </w:r>
      <w:r>
        <w:rPr>
          <w:color w:val="auto"/>
        </w:rPr>
        <w:t xml:space="preserve">              </w:t>
      </w:r>
      <w:r>
        <w:rPr>
          <w:rFonts w:hint="eastAsia"/>
          <w:color w:val="auto"/>
        </w:rPr>
        <w:t>：</w:t>
      </w:r>
    </w:p>
    <w:p>
      <w:pPr>
        <w:ind w:firstLine="1944" w:firstLineChars="810"/>
        <w:rPr>
          <w:color w:val="auto"/>
        </w:rPr>
      </w:pPr>
      <w:r>
        <w:rPr>
          <w:rFonts w:hint="eastAsia"/>
          <w:color w:val="auto"/>
        </w:rPr>
        <w:t>年   月   日</w:t>
      </w:r>
    </w:p>
    <w:p>
      <w:pPr>
        <w:pStyle w:val="5"/>
        <w:pageBreakBefore/>
        <w:rPr>
          <w:color w:val="auto"/>
        </w:rPr>
      </w:pPr>
      <w:bookmarkStart w:id="34" w:name="_Toc88065503"/>
      <w:r>
        <w:rPr>
          <w:rFonts w:hint="eastAsia"/>
          <w:color w:val="auto"/>
        </w:rPr>
        <w:t>投标人基本情况表</w:t>
      </w:r>
      <w:bookmarkEnd w:id="34"/>
    </w:p>
    <w:tbl>
      <w:tblPr>
        <w:tblStyle w:val="3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0"/>
        <w:gridCol w:w="1077"/>
        <w:gridCol w:w="1401"/>
        <w:gridCol w:w="614"/>
        <w:gridCol w:w="314"/>
        <w:gridCol w:w="312"/>
        <w:gridCol w:w="927"/>
        <w:gridCol w:w="148"/>
        <w:gridCol w:w="314"/>
        <w:gridCol w:w="776"/>
        <w:gridCol w:w="12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投标人</w:t>
            </w:r>
          </w:p>
        </w:tc>
        <w:tc>
          <w:tcPr>
            <w:tcW w:w="4178" w:type="pct"/>
            <w:gridSpan w:val="10"/>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注册地址</w:t>
            </w:r>
          </w:p>
        </w:tc>
        <w:tc>
          <w:tcPr>
            <w:tcW w:w="2181" w:type="pct"/>
            <w:gridSpan w:val="5"/>
            <w:vAlign w:val="center"/>
          </w:tcPr>
          <w:p>
            <w:pPr>
              <w:pStyle w:val="53"/>
              <w:rPr>
                <w:rFonts w:hint="eastAsia" w:asciiTheme="minorEastAsia" w:hAnsiTheme="minorEastAsia" w:eastAsiaTheme="minorEastAsia" w:cstheme="minorEastAsia"/>
                <w:color w:val="auto"/>
                <w:sz w:val="24"/>
                <w:szCs w:val="24"/>
              </w:rPr>
            </w:pPr>
          </w:p>
        </w:tc>
        <w:tc>
          <w:tcPr>
            <w:tcW w:w="544"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邮政编码</w:t>
            </w:r>
          </w:p>
        </w:tc>
        <w:tc>
          <w:tcPr>
            <w:tcW w:w="1453" w:type="pct"/>
            <w:gridSpan w:val="4"/>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Merge w:val="restar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联系方式</w:t>
            </w:r>
          </w:p>
        </w:tc>
        <w:tc>
          <w:tcPr>
            <w:tcW w:w="63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联系人</w:t>
            </w:r>
          </w:p>
        </w:tc>
        <w:tc>
          <w:tcPr>
            <w:tcW w:w="1549" w:type="pct"/>
            <w:gridSpan w:val="4"/>
            <w:vAlign w:val="center"/>
          </w:tcPr>
          <w:p>
            <w:pPr>
              <w:pStyle w:val="53"/>
              <w:rPr>
                <w:rFonts w:hint="eastAsia" w:asciiTheme="minorEastAsia" w:hAnsiTheme="minorEastAsia" w:eastAsiaTheme="minorEastAsia" w:cstheme="minorEastAsia"/>
                <w:color w:val="auto"/>
                <w:sz w:val="24"/>
                <w:szCs w:val="24"/>
              </w:rPr>
            </w:pPr>
          </w:p>
        </w:tc>
        <w:tc>
          <w:tcPr>
            <w:tcW w:w="544"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1453" w:type="pct"/>
            <w:gridSpan w:val="4"/>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trPr>
        <w:tc>
          <w:tcPr>
            <w:tcW w:w="822" w:type="pct"/>
            <w:vMerge w:val="continue"/>
            <w:vAlign w:val="center"/>
          </w:tcPr>
          <w:p>
            <w:pPr>
              <w:pStyle w:val="53"/>
              <w:rPr>
                <w:rFonts w:hint="eastAsia" w:asciiTheme="minorEastAsia" w:hAnsiTheme="minorEastAsia" w:eastAsiaTheme="minorEastAsia" w:cstheme="minorEastAsia"/>
                <w:color w:val="auto"/>
                <w:sz w:val="24"/>
                <w:szCs w:val="24"/>
              </w:rPr>
            </w:pPr>
          </w:p>
        </w:tc>
        <w:tc>
          <w:tcPr>
            <w:tcW w:w="63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传真</w:t>
            </w:r>
          </w:p>
        </w:tc>
        <w:tc>
          <w:tcPr>
            <w:tcW w:w="1549" w:type="pct"/>
            <w:gridSpan w:val="4"/>
            <w:vAlign w:val="center"/>
          </w:tcPr>
          <w:p>
            <w:pPr>
              <w:pStyle w:val="53"/>
              <w:rPr>
                <w:rFonts w:hint="eastAsia" w:asciiTheme="minorEastAsia" w:hAnsiTheme="minorEastAsia" w:eastAsiaTheme="minorEastAsia" w:cstheme="minorEastAsia"/>
                <w:color w:val="auto"/>
                <w:sz w:val="24"/>
                <w:szCs w:val="24"/>
              </w:rPr>
            </w:pPr>
          </w:p>
        </w:tc>
        <w:tc>
          <w:tcPr>
            <w:tcW w:w="544"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网址</w:t>
            </w:r>
          </w:p>
        </w:tc>
        <w:tc>
          <w:tcPr>
            <w:tcW w:w="1453" w:type="pct"/>
            <w:gridSpan w:val="4"/>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法定代表人</w:t>
            </w:r>
          </w:p>
        </w:tc>
        <w:tc>
          <w:tcPr>
            <w:tcW w:w="63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822" w:type="pct"/>
            <w:vAlign w:val="center"/>
          </w:tcPr>
          <w:p>
            <w:pPr>
              <w:pStyle w:val="53"/>
              <w:rPr>
                <w:rFonts w:hint="eastAsia" w:asciiTheme="minorEastAsia" w:hAnsiTheme="minorEastAsia" w:eastAsiaTheme="minorEastAsia" w:cstheme="minorEastAsia"/>
                <w:color w:val="auto"/>
                <w:sz w:val="24"/>
                <w:szCs w:val="24"/>
              </w:rPr>
            </w:pPr>
          </w:p>
        </w:tc>
        <w:tc>
          <w:tcPr>
            <w:tcW w:w="544" w:type="pct"/>
            <w:gridSpan w:val="2"/>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w:t>
            </w:r>
          </w:p>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998" w:type="pct"/>
            <w:gridSpan w:val="4"/>
            <w:vAlign w:val="center"/>
          </w:tcPr>
          <w:p>
            <w:pPr>
              <w:pStyle w:val="53"/>
              <w:rPr>
                <w:rFonts w:hint="eastAsia" w:asciiTheme="minorEastAsia" w:hAnsiTheme="minorEastAsia" w:eastAsiaTheme="minorEastAsia" w:cstheme="minorEastAsia"/>
                <w:color w:val="auto"/>
                <w:sz w:val="24"/>
                <w:szCs w:val="24"/>
              </w:rPr>
            </w:pPr>
          </w:p>
        </w:tc>
        <w:tc>
          <w:tcPr>
            <w:tcW w:w="455"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727" w:type="pct"/>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技术负责人</w:t>
            </w:r>
          </w:p>
        </w:tc>
        <w:tc>
          <w:tcPr>
            <w:tcW w:w="63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姓名</w:t>
            </w:r>
          </w:p>
        </w:tc>
        <w:tc>
          <w:tcPr>
            <w:tcW w:w="822" w:type="pct"/>
            <w:vAlign w:val="center"/>
          </w:tcPr>
          <w:p>
            <w:pPr>
              <w:pStyle w:val="53"/>
              <w:rPr>
                <w:rFonts w:hint="eastAsia" w:asciiTheme="minorEastAsia" w:hAnsiTheme="minorEastAsia" w:eastAsiaTheme="minorEastAsia" w:cstheme="minorEastAsia"/>
                <w:color w:val="auto"/>
                <w:sz w:val="24"/>
                <w:szCs w:val="24"/>
              </w:rPr>
            </w:pPr>
          </w:p>
        </w:tc>
        <w:tc>
          <w:tcPr>
            <w:tcW w:w="544" w:type="pct"/>
            <w:gridSpan w:val="2"/>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w:t>
            </w:r>
          </w:p>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职称</w:t>
            </w:r>
          </w:p>
        </w:tc>
        <w:tc>
          <w:tcPr>
            <w:tcW w:w="998" w:type="pct"/>
            <w:gridSpan w:val="4"/>
            <w:vAlign w:val="center"/>
          </w:tcPr>
          <w:p>
            <w:pPr>
              <w:pStyle w:val="53"/>
              <w:rPr>
                <w:rFonts w:hint="eastAsia" w:asciiTheme="minorEastAsia" w:hAnsiTheme="minorEastAsia" w:eastAsiaTheme="minorEastAsia" w:cstheme="minorEastAsia"/>
                <w:color w:val="auto"/>
                <w:sz w:val="24"/>
                <w:szCs w:val="24"/>
              </w:rPr>
            </w:pPr>
          </w:p>
        </w:tc>
        <w:tc>
          <w:tcPr>
            <w:tcW w:w="455"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电话</w:t>
            </w:r>
          </w:p>
        </w:tc>
        <w:tc>
          <w:tcPr>
            <w:tcW w:w="727" w:type="pct"/>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成立时间</w:t>
            </w:r>
          </w:p>
        </w:tc>
        <w:tc>
          <w:tcPr>
            <w:tcW w:w="1454" w:type="pct"/>
            <w:gridSpan w:val="2"/>
            <w:vAlign w:val="center"/>
          </w:tcPr>
          <w:p>
            <w:pPr>
              <w:pStyle w:val="53"/>
              <w:rPr>
                <w:rFonts w:hint="eastAsia" w:asciiTheme="minorEastAsia" w:hAnsiTheme="minorEastAsia" w:eastAsiaTheme="minorEastAsia" w:cstheme="minorEastAsia"/>
                <w:color w:val="auto"/>
                <w:sz w:val="24"/>
                <w:szCs w:val="24"/>
              </w:rPr>
            </w:pPr>
          </w:p>
        </w:tc>
        <w:tc>
          <w:tcPr>
            <w:tcW w:w="2724" w:type="pct"/>
            <w:gridSpan w:val="8"/>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企业资质</w:t>
            </w:r>
          </w:p>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等级</w:t>
            </w:r>
          </w:p>
        </w:tc>
        <w:tc>
          <w:tcPr>
            <w:tcW w:w="1454" w:type="pct"/>
            <w:gridSpan w:val="2"/>
            <w:vAlign w:val="center"/>
          </w:tcPr>
          <w:p>
            <w:pPr>
              <w:pStyle w:val="53"/>
              <w:rPr>
                <w:rFonts w:hint="eastAsia" w:asciiTheme="minorEastAsia" w:hAnsiTheme="minorEastAsia" w:eastAsiaTheme="minorEastAsia" w:cstheme="minorEastAsia"/>
                <w:color w:val="auto"/>
                <w:sz w:val="24"/>
                <w:szCs w:val="24"/>
              </w:rPr>
            </w:pPr>
          </w:p>
        </w:tc>
        <w:tc>
          <w:tcPr>
            <w:tcW w:w="360" w:type="pct"/>
            <w:vMerge w:val="restar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其中</w:t>
            </w:r>
          </w:p>
        </w:tc>
        <w:tc>
          <w:tcPr>
            <w:tcW w:w="998" w:type="pct"/>
            <w:gridSpan w:val="4"/>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项目经理</w:t>
            </w:r>
          </w:p>
        </w:tc>
        <w:tc>
          <w:tcPr>
            <w:tcW w:w="1366" w:type="pct"/>
            <w:gridSpan w:val="3"/>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营业执照号</w:t>
            </w:r>
          </w:p>
        </w:tc>
        <w:tc>
          <w:tcPr>
            <w:tcW w:w="1454" w:type="pct"/>
            <w:gridSpan w:val="2"/>
            <w:vAlign w:val="center"/>
          </w:tcPr>
          <w:p>
            <w:pPr>
              <w:pStyle w:val="53"/>
              <w:rPr>
                <w:rFonts w:hint="eastAsia" w:asciiTheme="minorEastAsia" w:hAnsiTheme="minorEastAsia" w:eastAsiaTheme="minorEastAsia" w:cstheme="minorEastAsia"/>
                <w:color w:val="auto"/>
                <w:sz w:val="24"/>
                <w:szCs w:val="24"/>
              </w:rPr>
            </w:pPr>
          </w:p>
        </w:tc>
        <w:tc>
          <w:tcPr>
            <w:tcW w:w="360" w:type="pct"/>
            <w:vMerge w:val="continue"/>
            <w:vAlign w:val="center"/>
          </w:tcPr>
          <w:p>
            <w:pPr>
              <w:pStyle w:val="53"/>
              <w:rPr>
                <w:rFonts w:hint="eastAsia" w:asciiTheme="minorEastAsia" w:hAnsiTheme="minorEastAsia" w:eastAsiaTheme="minorEastAsia" w:cstheme="minorEastAsia"/>
                <w:color w:val="auto"/>
                <w:sz w:val="24"/>
                <w:szCs w:val="24"/>
              </w:rPr>
            </w:pPr>
          </w:p>
        </w:tc>
        <w:tc>
          <w:tcPr>
            <w:tcW w:w="998" w:type="pct"/>
            <w:gridSpan w:val="4"/>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高级职称人员</w:t>
            </w:r>
          </w:p>
        </w:tc>
        <w:tc>
          <w:tcPr>
            <w:tcW w:w="1366" w:type="pct"/>
            <w:gridSpan w:val="3"/>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注册资金</w:t>
            </w:r>
          </w:p>
        </w:tc>
        <w:tc>
          <w:tcPr>
            <w:tcW w:w="1454" w:type="pct"/>
            <w:gridSpan w:val="2"/>
            <w:vAlign w:val="center"/>
          </w:tcPr>
          <w:p>
            <w:pPr>
              <w:pStyle w:val="53"/>
              <w:rPr>
                <w:rFonts w:hint="eastAsia" w:asciiTheme="minorEastAsia" w:hAnsiTheme="minorEastAsia" w:eastAsiaTheme="minorEastAsia" w:cstheme="minorEastAsia"/>
                <w:color w:val="auto"/>
                <w:sz w:val="24"/>
                <w:szCs w:val="24"/>
              </w:rPr>
            </w:pPr>
          </w:p>
        </w:tc>
        <w:tc>
          <w:tcPr>
            <w:tcW w:w="360" w:type="pct"/>
            <w:vMerge w:val="continue"/>
            <w:vAlign w:val="center"/>
          </w:tcPr>
          <w:p>
            <w:pPr>
              <w:pStyle w:val="53"/>
              <w:rPr>
                <w:rFonts w:hint="eastAsia" w:asciiTheme="minorEastAsia" w:hAnsiTheme="minorEastAsia" w:eastAsiaTheme="minorEastAsia" w:cstheme="minorEastAsia"/>
                <w:color w:val="auto"/>
                <w:sz w:val="24"/>
                <w:szCs w:val="24"/>
              </w:rPr>
            </w:pPr>
          </w:p>
        </w:tc>
        <w:tc>
          <w:tcPr>
            <w:tcW w:w="998" w:type="pct"/>
            <w:gridSpan w:val="4"/>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中级职称人员</w:t>
            </w:r>
          </w:p>
        </w:tc>
        <w:tc>
          <w:tcPr>
            <w:tcW w:w="1366" w:type="pct"/>
            <w:gridSpan w:val="3"/>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开户银行</w:t>
            </w:r>
          </w:p>
        </w:tc>
        <w:tc>
          <w:tcPr>
            <w:tcW w:w="1454" w:type="pct"/>
            <w:gridSpan w:val="2"/>
            <w:vAlign w:val="center"/>
          </w:tcPr>
          <w:p>
            <w:pPr>
              <w:pStyle w:val="53"/>
              <w:rPr>
                <w:rFonts w:hint="eastAsia" w:asciiTheme="minorEastAsia" w:hAnsiTheme="minorEastAsia" w:eastAsiaTheme="minorEastAsia" w:cstheme="minorEastAsia"/>
                <w:color w:val="auto"/>
                <w:sz w:val="24"/>
                <w:szCs w:val="24"/>
              </w:rPr>
            </w:pPr>
          </w:p>
        </w:tc>
        <w:tc>
          <w:tcPr>
            <w:tcW w:w="360" w:type="pct"/>
            <w:vMerge w:val="continue"/>
            <w:vAlign w:val="center"/>
          </w:tcPr>
          <w:p>
            <w:pPr>
              <w:pStyle w:val="53"/>
              <w:rPr>
                <w:rFonts w:hint="eastAsia" w:asciiTheme="minorEastAsia" w:hAnsiTheme="minorEastAsia" w:eastAsiaTheme="minorEastAsia" w:cstheme="minorEastAsia"/>
                <w:color w:val="auto"/>
                <w:sz w:val="24"/>
                <w:szCs w:val="24"/>
              </w:rPr>
            </w:pPr>
          </w:p>
        </w:tc>
        <w:tc>
          <w:tcPr>
            <w:tcW w:w="998" w:type="pct"/>
            <w:gridSpan w:val="4"/>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初级职称人员</w:t>
            </w:r>
          </w:p>
        </w:tc>
        <w:tc>
          <w:tcPr>
            <w:tcW w:w="1366" w:type="pct"/>
            <w:gridSpan w:val="3"/>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账号</w:t>
            </w:r>
          </w:p>
        </w:tc>
        <w:tc>
          <w:tcPr>
            <w:tcW w:w="1454" w:type="pct"/>
            <w:gridSpan w:val="2"/>
            <w:vAlign w:val="center"/>
          </w:tcPr>
          <w:p>
            <w:pPr>
              <w:pStyle w:val="53"/>
              <w:rPr>
                <w:rFonts w:hint="eastAsia" w:asciiTheme="minorEastAsia" w:hAnsiTheme="minorEastAsia" w:eastAsiaTheme="minorEastAsia" w:cstheme="minorEastAsia"/>
                <w:color w:val="auto"/>
                <w:sz w:val="24"/>
                <w:szCs w:val="24"/>
              </w:rPr>
            </w:pPr>
          </w:p>
        </w:tc>
        <w:tc>
          <w:tcPr>
            <w:tcW w:w="360" w:type="pct"/>
            <w:vMerge w:val="continue"/>
            <w:vAlign w:val="center"/>
          </w:tcPr>
          <w:p>
            <w:pPr>
              <w:pStyle w:val="53"/>
              <w:rPr>
                <w:rFonts w:hint="eastAsia" w:asciiTheme="minorEastAsia" w:hAnsiTheme="minorEastAsia" w:eastAsiaTheme="minorEastAsia" w:cstheme="minorEastAsia"/>
                <w:color w:val="auto"/>
                <w:sz w:val="24"/>
                <w:szCs w:val="24"/>
              </w:rPr>
            </w:pPr>
          </w:p>
        </w:tc>
        <w:tc>
          <w:tcPr>
            <w:tcW w:w="998" w:type="pct"/>
            <w:gridSpan w:val="4"/>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技工</w:t>
            </w:r>
          </w:p>
        </w:tc>
        <w:tc>
          <w:tcPr>
            <w:tcW w:w="1366" w:type="pct"/>
            <w:gridSpan w:val="3"/>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3"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经营范围</w:t>
            </w:r>
          </w:p>
        </w:tc>
        <w:tc>
          <w:tcPr>
            <w:tcW w:w="4178" w:type="pct"/>
            <w:gridSpan w:val="10"/>
            <w:vAlign w:val="center"/>
          </w:tcPr>
          <w:p>
            <w:pPr>
              <w:pStyle w:val="53"/>
              <w:rPr>
                <w:rFonts w:hint="eastAsia" w:asciiTheme="minorEastAsia" w:hAnsiTheme="minorEastAsia" w:eastAsiaTheme="minorEastAsia" w:cstheme="minorEastAsia"/>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7" w:hRule="atLeast"/>
        </w:trPr>
        <w:tc>
          <w:tcPr>
            <w:tcW w:w="822" w:type="pct"/>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备注</w:t>
            </w:r>
          </w:p>
        </w:tc>
        <w:tc>
          <w:tcPr>
            <w:tcW w:w="4178" w:type="pct"/>
            <w:gridSpan w:val="10"/>
            <w:vAlign w:val="center"/>
          </w:tcPr>
          <w:p>
            <w:pPr>
              <w:pStyle w:val="5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附：营业执照副本证明材料、资质证书副本及相关查询资料的复印件。</w:t>
            </w:r>
          </w:p>
        </w:tc>
      </w:tr>
    </w:tbl>
    <w:p>
      <w:pPr>
        <w:ind w:firstLine="0" w:firstLineChars="0"/>
        <w:rPr>
          <w:color w:val="auto"/>
        </w:rPr>
      </w:pPr>
    </w:p>
    <w:p>
      <w:pPr>
        <w:pStyle w:val="5"/>
        <w:pageBreakBefore/>
        <w:rPr>
          <w:color w:val="auto"/>
        </w:rPr>
      </w:pPr>
      <w:bookmarkStart w:id="35" w:name="_Toc88065504"/>
      <w:r>
        <w:rPr>
          <w:rFonts w:hint="eastAsia"/>
          <w:color w:val="auto"/>
        </w:rPr>
        <w:t>参与釆购活动前三年内在经营活动中没有重大违法记录的书面声明</w:t>
      </w:r>
      <w:bookmarkEnd w:id="35"/>
    </w:p>
    <w:p>
      <w:pPr>
        <w:ind w:firstLine="480"/>
        <w:jc w:val="center"/>
        <w:rPr>
          <w:color w:val="auto"/>
        </w:rPr>
      </w:pPr>
      <w:r>
        <w:rPr>
          <w:rFonts w:hint="eastAsia"/>
          <w:color w:val="auto"/>
        </w:rPr>
        <w:t>声  明（格式）</w:t>
      </w:r>
    </w:p>
    <w:p>
      <w:pPr>
        <w:ind w:firstLine="480"/>
        <w:rPr>
          <w:color w:val="auto"/>
        </w:rPr>
      </w:pPr>
      <w:r>
        <w:rPr>
          <w:rFonts w:hint="eastAsia"/>
          <w:color w:val="auto"/>
        </w:rPr>
        <w:t>我公司郑重声明：参加本次政府采购活动前3 年内，我公司在经营活动中没有因违法经营受到刑事处罚或者责令停产停业、吊销许可证或者执照、较大数额罚款等行政处罚。</w:t>
      </w:r>
    </w:p>
    <w:p>
      <w:pPr>
        <w:ind w:firstLine="480"/>
        <w:rPr>
          <w:color w:val="auto"/>
        </w:rPr>
      </w:pPr>
    </w:p>
    <w:p>
      <w:pPr>
        <w:ind w:firstLine="480"/>
        <w:rPr>
          <w:color w:val="auto"/>
        </w:rPr>
      </w:pPr>
      <w:r>
        <w:rPr>
          <w:rFonts w:hint="eastAsia"/>
          <w:color w:val="auto"/>
        </w:rPr>
        <w:t>投标人：                               （公章）</w:t>
      </w:r>
    </w:p>
    <w:p>
      <w:pPr>
        <w:ind w:firstLine="480"/>
        <w:rPr>
          <w:color w:val="auto"/>
        </w:rPr>
      </w:pPr>
      <w:r>
        <w:rPr>
          <w:rFonts w:hint="eastAsia"/>
          <w:color w:val="auto"/>
        </w:rPr>
        <w:t>法定代表人或授权委托人：            （签字或盖章）</w:t>
      </w:r>
    </w:p>
    <w:p>
      <w:pPr>
        <w:ind w:firstLine="480"/>
        <w:rPr>
          <w:color w:val="auto"/>
        </w:rPr>
      </w:pPr>
      <w:r>
        <w:rPr>
          <w:rFonts w:hint="eastAsia"/>
          <w:color w:val="auto"/>
        </w:rPr>
        <w:t>日期： 年 月 日</w:t>
      </w:r>
    </w:p>
    <w:p>
      <w:pPr>
        <w:ind w:firstLine="480"/>
        <w:rPr>
          <w:color w:val="auto"/>
        </w:rPr>
      </w:pPr>
    </w:p>
    <w:p>
      <w:pPr>
        <w:pStyle w:val="5"/>
        <w:pageBreakBefore/>
        <w:rPr>
          <w:color w:val="auto"/>
        </w:rPr>
      </w:pPr>
      <w:bookmarkStart w:id="36" w:name="_Toc88065505"/>
      <w:r>
        <w:rPr>
          <w:rFonts w:hint="eastAsia"/>
          <w:color w:val="auto"/>
        </w:rPr>
        <w:t>企业信用记录查询</w:t>
      </w:r>
      <w:bookmarkEnd w:id="36"/>
    </w:p>
    <w:p>
      <w:pPr>
        <w:ind w:firstLine="480"/>
        <w:rPr>
          <w:color w:val="auto"/>
        </w:rPr>
      </w:pPr>
    </w:p>
    <w:p>
      <w:pPr>
        <w:pStyle w:val="5"/>
        <w:pageBreakBefore/>
        <w:rPr>
          <w:color w:val="auto"/>
        </w:rPr>
      </w:pPr>
      <w:bookmarkStart w:id="37" w:name="_Toc88065506"/>
      <w:r>
        <w:rPr>
          <w:rFonts w:hint="eastAsia"/>
          <w:color w:val="auto"/>
        </w:rPr>
        <w:t>近年完成的类似项目、正在实施或新承接的项目（如有）</w:t>
      </w:r>
      <w:bookmarkEnd w:id="37"/>
      <w:bookmarkStart w:id="38" w:name="_Hlk88038987"/>
    </w:p>
    <w:bookmarkEnd w:id="38"/>
    <w:p>
      <w:pPr>
        <w:pStyle w:val="5"/>
        <w:pageBreakBefore/>
        <w:rPr>
          <w:color w:val="auto"/>
        </w:rPr>
      </w:pPr>
      <w:bookmarkStart w:id="39" w:name="_Toc88065507"/>
      <w:r>
        <w:rPr>
          <w:rFonts w:hint="eastAsia"/>
          <w:color w:val="auto"/>
        </w:rPr>
        <w:t>技术方案</w:t>
      </w:r>
      <w:bookmarkEnd w:id="39"/>
    </w:p>
    <w:p>
      <w:pPr>
        <w:ind w:firstLine="480"/>
        <w:rPr>
          <w:color w:val="auto"/>
        </w:rPr>
      </w:pPr>
      <w:r>
        <w:rPr>
          <w:rFonts w:hint="eastAsia"/>
          <w:color w:val="auto"/>
        </w:rPr>
        <w:t>（</w:t>
      </w:r>
      <w:r>
        <w:rPr>
          <w:rFonts w:hint="eastAsia"/>
          <w:color w:val="auto"/>
          <w:lang w:val="en-US" w:eastAsia="zh-CN"/>
        </w:rPr>
        <w:t>1</w:t>
      </w:r>
      <w:r>
        <w:rPr>
          <w:rFonts w:hint="eastAsia"/>
          <w:color w:val="auto"/>
        </w:rPr>
        <w:t>）设计方案</w:t>
      </w:r>
    </w:p>
    <w:p>
      <w:pPr>
        <w:ind w:firstLine="480"/>
        <w:rPr>
          <w:color w:val="auto"/>
        </w:rPr>
      </w:pPr>
      <w:r>
        <w:rPr>
          <w:rFonts w:hint="eastAsia"/>
          <w:color w:val="auto"/>
        </w:rPr>
        <w:t>（</w:t>
      </w:r>
      <w:r>
        <w:rPr>
          <w:rFonts w:hint="eastAsia"/>
          <w:color w:val="auto"/>
          <w:lang w:val="en-US" w:eastAsia="zh-CN"/>
        </w:rPr>
        <w:t>2</w:t>
      </w:r>
      <w:r>
        <w:rPr>
          <w:rFonts w:hint="eastAsia"/>
          <w:color w:val="auto"/>
        </w:rPr>
        <w:t>）实施方案</w:t>
      </w:r>
    </w:p>
    <w:p>
      <w:pPr>
        <w:pStyle w:val="5"/>
        <w:pageBreakBefore/>
        <w:rPr>
          <w:color w:val="auto"/>
        </w:rPr>
      </w:pPr>
      <w:bookmarkStart w:id="40" w:name="_Toc88065508"/>
      <w:r>
        <w:rPr>
          <w:rFonts w:hint="eastAsia"/>
          <w:color w:val="auto"/>
        </w:rPr>
        <w:t>售后服务</w:t>
      </w:r>
      <w:bookmarkEnd w:id="40"/>
    </w:p>
    <w:p>
      <w:pPr>
        <w:ind w:firstLine="480"/>
        <w:rPr>
          <w:color w:val="auto"/>
        </w:rPr>
      </w:pPr>
      <w:r>
        <w:rPr>
          <w:rFonts w:hint="eastAsia"/>
          <w:color w:val="auto"/>
        </w:rPr>
        <w:t>投标人按招标要求自行填写</w:t>
      </w:r>
    </w:p>
    <w:p>
      <w:pPr>
        <w:ind w:firstLine="480"/>
        <w:rPr>
          <w:color w:val="auto"/>
        </w:rPr>
      </w:pPr>
    </w:p>
    <w:p>
      <w:pPr>
        <w:pStyle w:val="5"/>
        <w:pageBreakBefore/>
        <w:rPr>
          <w:color w:val="auto"/>
        </w:rPr>
      </w:pPr>
      <w:bookmarkStart w:id="41" w:name="_Toc88065509"/>
      <w:r>
        <w:rPr>
          <w:rFonts w:hint="eastAsia"/>
          <w:color w:val="auto"/>
        </w:rPr>
        <w:t>其他材料</w:t>
      </w:r>
      <w:bookmarkEnd w:id="41"/>
    </w:p>
    <w:p>
      <w:pPr>
        <w:ind w:firstLine="480"/>
        <w:rPr>
          <w:color w:val="auto"/>
        </w:rPr>
      </w:pPr>
      <w:r>
        <w:rPr>
          <w:rFonts w:hint="eastAsia"/>
          <w:color w:val="auto"/>
        </w:rPr>
        <w:t>（1）企业获奖、荣誉、质量管理体系认证等证明资料；（如有）</w:t>
      </w:r>
    </w:p>
    <w:p>
      <w:pPr>
        <w:ind w:firstLine="480"/>
        <w:rPr>
          <w:color w:val="auto"/>
        </w:rPr>
      </w:pPr>
      <w:r>
        <w:rPr>
          <w:rFonts w:hint="eastAsia"/>
          <w:color w:val="auto"/>
        </w:rPr>
        <w:t>（2）</w:t>
      </w:r>
      <w:r>
        <w:rPr>
          <w:color w:val="auto"/>
        </w:rPr>
        <w:t>投标</w:t>
      </w:r>
      <w:r>
        <w:rPr>
          <w:rFonts w:hint="eastAsia"/>
          <w:color w:val="auto"/>
        </w:rPr>
        <w:t>投标人</w:t>
      </w:r>
      <w:r>
        <w:rPr>
          <w:color w:val="auto"/>
        </w:rPr>
        <w:t>认为有必要添加的说明材料</w:t>
      </w:r>
      <w:r>
        <w:rPr>
          <w:rFonts w:hint="eastAsia"/>
          <w:color w:val="auto"/>
        </w:rPr>
        <w:t>；（如有）</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pgNumType w:start="0"/>
      <w:cols w:space="425" w:num="1"/>
      <w:titlePg/>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Book Antiqua">
    <w:panose1 w:val="02040602050305030304"/>
    <w:charset w:val="00"/>
    <w:family w:val="roman"/>
    <w:pitch w:val="default"/>
    <w:sig w:usb0="00000287" w:usb1="00000000" w:usb2="00000000" w:usb3="00000000" w:csb0="2000009F" w:csb1="DFD70000"/>
  </w:font>
  <w:font w:name="ヒラギノ角ゴ Pro W3">
    <w:altName w:val="Courier New"/>
    <w:panose1 w:val="00000000000000000000"/>
    <w:charset w:val="00"/>
    <w:family w:val="roman"/>
    <w:pitch w:val="default"/>
    <w:sig w:usb0="00000000" w:usb1="00000000" w:usb2="00000000" w:usb3="00000000" w:csb0="00000000" w:csb1="00000000"/>
  </w:font>
  <w:font w:name="汉仪中等线简">
    <w:altName w:val="宋体"/>
    <w:panose1 w:val="00000000000000000000"/>
    <w:charset w:val="86"/>
    <w:family w:val="modern"/>
    <w:pitch w:val="default"/>
    <w:sig w:usb0="00000000" w:usb1="00000000" w:usb2="00000012"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036947"/>
      <w:docPartObj>
        <w:docPartGallery w:val="autotext"/>
      </w:docPartObj>
    </w:sdtPr>
    <w:sdtContent>
      <w:p>
        <w:pPr>
          <w:pStyle w:val="20"/>
          <w:spacing w:before="48" w:after="72"/>
          <w:ind w:firstLine="450" w:firstLineChars="250"/>
          <w:jc w:val="center"/>
        </w:pPr>
        <w:r>
          <w:rPr>
            <w:rFonts w:hint="eastAsia"/>
          </w:rPr>
          <w:t xml:space="preserve"> </w:t>
        </w:r>
        <w:r>
          <w:rPr>
            <w:rFonts w:hint="eastAsia"/>
            <w:lang w:val="zh-CN"/>
          </w:rPr>
          <w:t>第</w:t>
        </w:r>
        <w:r>
          <w:fldChar w:fldCharType="begin"/>
        </w:r>
        <w:r>
          <w:instrText xml:space="preserve">PAGE</w:instrText>
        </w:r>
        <w:r>
          <w:fldChar w:fldCharType="separate"/>
        </w:r>
        <w:r>
          <w:t>1</w:t>
        </w:r>
        <w:r>
          <w:fldChar w:fldCharType="end"/>
        </w:r>
        <w:r>
          <w:rPr>
            <w:rFonts w:hint="eastAsia"/>
            <w:lang w:val="zh-CN"/>
          </w:rPr>
          <w:t xml:space="preserve">页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760F1C"/>
    <w:multiLevelType w:val="multilevel"/>
    <w:tmpl w:val="0A760F1C"/>
    <w:lvl w:ilvl="0" w:tentative="0">
      <w:start w:val="1"/>
      <w:numFmt w:val="decimal"/>
      <w:pStyle w:val="57"/>
      <w:suff w:val="space"/>
      <w:lvlText w:val="第%1章"/>
      <w:lvlJc w:val="center"/>
      <w:pPr>
        <w:ind w:left="0" w:firstLine="288"/>
      </w:pPr>
      <w:rPr>
        <w:rFonts w:hint="eastAsia" w:ascii="Book Antiqua" w:hAnsi="Book Antiqua" w:eastAsia="Book Antiqua"/>
        <w:sz w:val="36"/>
      </w:rPr>
    </w:lvl>
    <w:lvl w:ilvl="1" w:tentative="0">
      <w:start w:val="1"/>
      <w:numFmt w:val="decimal"/>
      <w:pStyle w:val="58"/>
      <w:suff w:val="space"/>
      <w:lvlText w:val="%1.%2"/>
      <w:lvlJc w:val="left"/>
      <w:pPr>
        <w:ind w:left="0" w:firstLine="0"/>
      </w:pPr>
      <w:rPr>
        <w:rFonts w:hint="eastAsia" w:ascii="Book Antiqua" w:hAnsi="Book Antiqua" w:eastAsia="Book Antiqua"/>
        <w:sz w:val="30"/>
      </w:rPr>
    </w:lvl>
    <w:lvl w:ilvl="2" w:tentative="0">
      <w:start w:val="1"/>
      <w:numFmt w:val="decimal"/>
      <w:pStyle w:val="60"/>
      <w:suff w:val="space"/>
      <w:lvlText w:val="%1.%2.%3"/>
      <w:lvlJc w:val="left"/>
      <w:pPr>
        <w:ind w:left="0" w:firstLine="0"/>
      </w:pPr>
      <w:rPr>
        <w:rFonts w:hint="eastAsia" w:ascii="Book Antiqua" w:hAnsi="Book Antiqua" w:eastAsia="Book Antiqua"/>
        <w:sz w:val="28"/>
        <w:lang w:val="en-US"/>
      </w:rPr>
    </w:lvl>
    <w:lvl w:ilvl="3" w:tentative="0">
      <w:start w:val="1"/>
      <w:numFmt w:val="decimal"/>
      <w:pStyle w:val="62"/>
      <w:suff w:val="space"/>
      <w:lvlText w:val="%1.%2.%3.%4"/>
      <w:lvlJc w:val="left"/>
      <w:pPr>
        <w:ind w:left="0" w:firstLine="0"/>
      </w:pPr>
      <w:rPr>
        <w:rFonts w:hint="eastAsia" w:ascii="Book Antiqua" w:hAnsi="Book Antiqua" w:eastAsia="Book Antiqua"/>
        <w:sz w:val="24"/>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1">
    <w:nsid w:val="3B363D98"/>
    <w:multiLevelType w:val="multilevel"/>
    <w:tmpl w:val="3B363D98"/>
    <w:lvl w:ilvl="0" w:tentative="0">
      <w:start w:val="1"/>
      <w:numFmt w:val="decimal"/>
      <w:pStyle w:val="14"/>
      <w:suff w:val="space"/>
      <w:lvlText w:val="图%1."/>
      <w:lvlJc w:val="left"/>
      <w:pPr>
        <w:ind w:left="2263" w:hanging="420"/>
      </w:p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2">
    <w:nsid w:val="545D400A"/>
    <w:multiLevelType w:val="multilevel"/>
    <w:tmpl w:val="545D400A"/>
    <w:lvl w:ilvl="0" w:tentative="0">
      <w:start w:val="1"/>
      <w:numFmt w:val="decimal"/>
      <w:pStyle w:val="31"/>
      <w:lvlText w:val="表%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5AC1539"/>
    <w:multiLevelType w:val="multilevel"/>
    <w:tmpl w:val="75AC1539"/>
    <w:lvl w:ilvl="0" w:tentative="0">
      <w:start w:val="1"/>
      <w:numFmt w:val="chineseCountingThousand"/>
      <w:pStyle w:val="3"/>
      <w:lvlText w:val="第%1章"/>
      <w:lvlJc w:val="left"/>
      <w:pPr>
        <w:ind w:left="0" w:firstLine="0"/>
      </w:pPr>
      <w:rPr>
        <w:rFonts w:hint="eastAsia"/>
      </w:rPr>
    </w:lvl>
    <w:lvl w:ilvl="1" w:tentative="0">
      <w:start w:val="1"/>
      <w:numFmt w:val="chineseCountingThousand"/>
      <w:pStyle w:val="5"/>
      <w:lvlText w:val="%2 "/>
      <w:lvlJc w:val="left"/>
      <w:pPr>
        <w:ind w:left="0" w:firstLine="0"/>
      </w:pPr>
      <w:rPr>
        <w:rFonts w:hint="eastAsia"/>
      </w:rPr>
    </w:lvl>
    <w:lvl w:ilvl="2" w:tentative="0">
      <w:start w:val="1"/>
      <w:numFmt w:val="decimal"/>
      <w:pStyle w:val="6"/>
      <w:lvlText w:val="%3 "/>
      <w:lvlJc w:val="left"/>
      <w:pPr>
        <w:ind w:left="0" w:firstLine="0"/>
      </w:pPr>
      <w:rPr>
        <w:rFonts w:hint="eastAsia"/>
      </w:rPr>
    </w:lvl>
    <w:lvl w:ilvl="3" w:tentative="0">
      <w:start w:val="1"/>
      <w:numFmt w:val="decimal"/>
      <w:pStyle w:val="7"/>
      <w:lvlText w:val="%3.%4 "/>
      <w:lvlJc w:val="left"/>
      <w:pPr>
        <w:ind w:left="0" w:firstLine="0"/>
      </w:pPr>
      <w:rPr>
        <w:rFonts w:hint="eastAsia"/>
      </w:rPr>
    </w:lvl>
    <w:lvl w:ilvl="4" w:tentative="0">
      <w:start w:val="1"/>
      <w:numFmt w:val="decimal"/>
      <w:pStyle w:val="8"/>
      <w:lvlText w:val="%3.%4.%5 "/>
      <w:lvlJc w:val="left"/>
      <w:pPr>
        <w:ind w:left="0" w:firstLine="0"/>
      </w:pPr>
      <w:rPr>
        <w:rFonts w:hint="eastAsia"/>
      </w:rPr>
    </w:lvl>
    <w:lvl w:ilvl="5" w:tentative="0">
      <w:start w:val="1"/>
      <w:numFmt w:val="decimal"/>
      <w:pStyle w:val="9"/>
      <w:lvlText w:val="%3.%4.%5.%6 "/>
      <w:lvlJc w:val="left"/>
      <w:pPr>
        <w:ind w:left="0" w:firstLine="0"/>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Cs w:val="0"/>
        <w:u w:val="none"/>
        <w:vertAlign w:val="baseline"/>
        <w14:shadow w14:blurRad="0" w14:dist="0" w14:dir="0" w14:sx="0" w14:sy="0" w14:kx="0" w14:ky="0" w14:algn="none">
          <w14:srgbClr w14:val="000000"/>
        </w14:shadow>
      </w:rPr>
    </w:lvl>
    <w:lvl w:ilvl="6" w:tentative="0">
      <w:start w:val="1"/>
      <w:numFmt w:val="decimal"/>
      <w:pStyle w:val="10"/>
      <w:lvlText w:val="%3.%4.%5.%6.%7"/>
      <w:lvlJc w:val="left"/>
      <w:pPr>
        <w:ind w:left="0" w:firstLine="0"/>
      </w:pPr>
      <w:rPr>
        <w:rFonts w:hint="eastAsia"/>
      </w:rPr>
    </w:lvl>
    <w:lvl w:ilvl="7" w:tentative="0">
      <w:start w:val="1"/>
      <w:numFmt w:val="decimal"/>
      <w:pStyle w:val="11"/>
      <w:lvlText w:val="%3.%4.%5.%6.%7.%8"/>
      <w:lvlJc w:val="left"/>
      <w:pPr>
        <w:ind w:left="0" w:firstLine="0"/>
      </w:pPr>
      <w:rPr>
        <w:rFonts w:hint="eastAsia"/>
      </w:rPr>
    </w:lvl>
    <w:lvl w:ilvl="8" w:tentative="0">
      <w:start w:val="1"/>
      <w:numFmt w:val="decimal"/>
      <w:pStyle w:val="12"/>
      <w:lvlText w:val="%3.%4.%5.%6.%7.%8.%9"/>
      <w:lvlJc w:val="left"/>
      <w:pPr>
        <w:ind w:left="0" w:firstLine="0"/>
      </w:pPr>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M2MDRjNmJjN2NlYWYwOTRjZTM5YmE5M2NmMmY4ZDcifQ=="/>
  </w:docVars>
  <w:rsids>
    <w:rsidRoot w:val="00172A27"/>
    <w:rsid w:val="00033185"/>
    <w:rsid w:val="000546FC"/>
    <w:rsid w:val="00061780"/>
    <w:rsid w:val="00087DF9"/>
    <w:rsid w:val="000C2068"/>
    <w:rsid w:val="00140569"/>
    <w:rsid w:val="00164A03"/>
    <w:rsid w:val="001D74F2"/>
    <w:rsid w:val="002017A5"/>
    <w:rsid w:val="0027626D"/>
    <w:rsid w:val="002903B2"/>
    <w:rsid w:val="002B7A01"/>
    <w:rsid w:val="002F2E4F"/>
    <w:rsid w:val="0031603E"/>
    <w:rsid w:val="00326475"/>
    <w:rsid w:val="003D5D27"/>
    <w:rsid w:val="004A34DE"/>
    <w:rsid w:val="0051732F"/>
    <w:rsid w:val="005321F3"/>
    <w:rsid w:val="00553D40"/>
    <w:rsid w:val="00656E2B"/>
    <w:rsid w:val="00696C86"/>
    <w:rsid w:val="006C58E1"/>
    <w:rsid w:val="006D0432"/>
    <w:rsid w:val="00741B54"/>
    <w:rsid w:val="00816A4B"/>
    <w:rsid w:val="00833B99"/>
    <w:rsid w:val="00876886"/>
    <w:rsid w:val="008E5C9A"/>
    <w:rsid w:val="008F5F07"/>
    <w:rsid w:val="009167B7"/>
    <w:rsid w:val="00937DFE"/>
    <w:rsid w:val="009915E5"/>
    <w:rsid w:val="00A13A68"/>
    <w:rsid w:val="00A22933"/>
    <w:rsid w:val="00A31370"/>
    <w:rsid w:val="00AF1C37"/>
    <w:rsid w:val="00AF55E6"/>
    <w:rsid w:val="00B24CA6"/>
    <w:rsid w:val="00BB7094"/>
    <w:rsid w:val="00C65122"/>
    <w:rsid w:val="00C96DA0"/>
    <w:rsid w:val="00CC0666"/>
    <w:rsid w:val="00CC5D90"/>
    <w:rsid w:val="00D56F93"/>
    <w:rsid w:val="00D61CDA"/>
    <w:rsid w:val="00D761FB"/>
    <w:rsid w:val="00DA369E"/>
    <w:rsid w:val="00E15863"/>
    <w:rsid w:val="00E463A1"/>
    <w:rsid w:val="00F24A76"/>
    <w:rsid w:val="00F70E44"/>
    <w:rsid w:val="01DF49B0"/>
    <w:rsid w:val="0321779E"/>
    <w:rsid w:val="06CE0008"/>
    <w:rsid w:val="096E64FB"/>
    <w:rsid w:val="0C333915"/>
    <w:rsid w:val="11E16D12"/>
    <w:rsid w:val="13A4547D"/>
    <w:rsid w:val="1B5A348A"/>
    <w:rsid w:val="23286229"/>
    <w:rsid w:val="24E8311F"/>
    <w:rsid w:val="25C40AFC"/>
    <w:rsid w:val="32D00925"/>
    <w:rsid w:val="36864647"/>
    <w:rsid w:val="385C36C9"/>
    <w:rsid w:val="3B36546F"/>
    <w:rsid w:val="41CB0B42"/>
    <w:rsid w:val="436E5EB8"/>
    <w:rsid w:val="44FE14DD"/>
    <w:rsid w:val="4923665E"/>
    <w:rsid w:val="4B1E6244"/>
    <w:rsid w:val="4CF42F8E"/>
    <w:rsid w:val="4CFE1A70"/>
    <w:rsid w:val="4EDD0F38"/>
    <w:rsid w:val="4F7D1445"/>
    <w:rsid w:val="521B41A0"/>
    <w:rsid w:val="54806317"/>
    <w:rsid w:val="58B106A2"/>
    <w:rsid w:val="5A6F5B2F"/>
    <w:rsid w:val="5AA83D4A"/>
    <w:rsid w:val="5BA41FC7"/>
    <w:rsid w:val="5D406E8A"/>
    <w:rsid w:val="5D730A13"/>
    <w:rsid w:val="5D8167C6"/>
    <w:rsid w:val="607E05B0"/>
    <w:rsid w:val="61B54E04"/>
    <w:rsid w:val="62C16722"/>
    <w:rsid w:val="63411CFF"/>
    <w:rsid w:val="68D06FB7"/>
    <w:rsid w:val="6A0955AD"/>
    <w:rsid w:val="6CA33997"/>
    <w:rsid w:val="6FEB130E"/>
    <w:rsid w:val="78284AB7"/>
    <w:rsid w:val="7919227A"/>
    <w:rsid w:val="799A3F40"/>
    <w:rsid w:val="7D1F286A"/>
    <w:rsid w:val="7D63574E"/>
    <w:rsid w:val="7E3B26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0" w:semiHidden="0" w:name="heading 3"/>
    <w:lsdException w:qFormat="1" w:uiPriority="9" w:semiHidden="0" w:name="heading 4"/>
    <w:lsdException w:qFormat="1" w:uiPriority="0" w:semiHidden="0" w:name="heading 5"/>
    <w:lsdException w:qFormat="1" w:uiPriority="9" w:semiHidden="0" w:name="heading 6"/>
    <w:lsdException w:qFormat="1" w:uiPriority="9"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200" w:firstLineChars="200"/>
      <w:jc w:val="both"/>
    </w:pPr>
    <w:rPr>
      <w:rFonts w:ascii="宋体" w:hAnsi="Times New Roman" w:eastAsia="宋体" w:cs="Times New Roman"/>
      <w:kern w:val="2"/>
      <w:sz w:val="24"/>
      <w:szCs w:val="28"/>
      <w:lang w:val="en-US" w:eastAsia="zh-CN" w:bidi="ar-SA"/>
    </w:rPr>
  </w:style>
  <w:style w:type="paragraph" w:styleId="3">
    <w:name w:val="heading 1"/>
    <w:next w:val="4"/>
    <w:link w:val="38"/>
    <w:qFormat/>
    <w:uiPriority w:val="9"/>
    <w:pPr>
      <w:keepNext/>
      <w:keepLines/>
      <w:pageBreakBefore/>
      <w:numPr>
        <w:ilvl w:val="0"/>
        <w:numId w:val="1"/>
      </w:numPr>
      <w:jc w:val="center"/>
      <w:outlineLvl w:val="0"/>
    </w:pPr>
    <w:rPr>
      <w:rFonts w:ascii="宋体" w:hAnsi="Times New Roman" w:eastAsia="宋体" w:cs="Times New Roman"/>
      <w:b/>
      <w:bCs/>
      <w:kern w:val="44"/>
      <w:sz w:val="44"/>
      <w:szCs w:val="44"/>
      <w:lang w:val="en-US" w:eastAsia="zh-CN" w:bidi="ar-SA"/>
    </w:rPr>
  </w:style>
  <w:style w:type="paragraph" w:styleId="5">
    <w:name w:val="heading 2"/>
    <w:next w:val="1"/>
    <w:link w:val="39"/>
    <w:unhideWhenUsed/>
    <w:qFormat/>
    <w:uiPriority w:val="9"/>
    <w:pPr>
      <w:keepNext/>
      <w:keepLines/>
      <w:numPr>
        <w:ilvl w:val="1"/>
        <w:numId w:val="1"/>
      </w:numPr>
      <w:outlineLvl w:val="1"/>
    </w:pPr>
    <w:rPr>
      <w:rFonts w:ascii="宋体" w:eastAsia="宋体" w:hAnsiTheme="majorHAnsi" w:cstheme="majorBidi"/>
      <w:b/>
      <w:bCs/>
      <w:kern w:val="2"/>
      <w:sz w:val="32"/>
      <w:szCs w:val="32"/>
      <w:lang w:val="en-US" w:eastAsia="zh-CN" w:bidi="ar-SA"/>
    </w:rPr>
  </w:style>
  <w:style w:type="paragraph" w:styleId="6">
    <w:name w:val="heading 3"/>
    <w:next w:val="1"/>
    <w:link w:val="40"/>
    <w:unhideWhenUsed/>
    <w:qFormat/>
    <w:uiPriority w:val="0"/>
    <w:pPr>
      <w:keepNext/>
      <w:keepLines/>
      <w:numPr>
        <w:ilvl w:val="2"/>
        <w:numId w:val="1"/>
      </w:numPr>
      <w:outlineLvl w:val="2"/>
    </w:pPr>
    <w:rPr>
      <w:rFonts w:ascii="宋体" w:hAnsi="Times New Roman" w:eastAsia="宋体" w:cs="Times New Roman"/>
      <w:b/>
      <w:bCs/>
      <w:kern w:val="2"/>
      <w:sz w:val="32"/>
      <w:szCs w:val="32"/>
      <w:lang w:val="en-US" w:eastAsia="zh-CN" w:bidi="ar-SA"/>
    </w:rPr>
  </w:style>
  <w:style w:type="paragraph" w:styleId="7">
    <w:name w:val="heading 4"/>
    <w:next w:val="1"/>
    <w:link w:val="41"/>
    <w:unhideWhenUsed/>
    <w:qFormat/>
    <w:uiPriority w:val="9"/>
    <w:pPr>
      <w:keepNext/>
      <w:keepLines/>
      <w:numPr>
        <w:ilvl w:val="3"/>
        <w:numId w:val="1"/>
      </w:numPr>
      <w:outlineLvl w:val="3"/>
    </w:pPr>
    <w:rPr>
      <w:rFonts w:ascii="宋体" w:eastAsia="宋体" w:hAnsiTheme="majorHAnsi" w:cstheme="majorBidi"/>
      <w:b/>
      <w:bCs/>
      <w:kern w:val="2"/>
      <w:sz w:val="32"/>
      <w:szCs w:val="32"/>
      <w:lang w:val="en-US" w:eastAsia="zh-CN" w:bidi="ar-SA"/>
    </w:rPr>
  </w:style>
  <w:style w:type="paragraph" w:styleId="8">
    <w:name w:val="heading 5"/>
    <w:next w:val="1"/>
    <w:link w:val="42"/>
    <w:unhideWhenUsed/>
    <w:qFormat/>
    <w:uiPriority w:val="0"/>
    <w:pPr>
      <w:keepNext/>
      <w:keepLines/>
      <w:numPr>
        <w:ilvl w:val="4"/>
        <w:numId w:val="1"/>
      </w:numPr>
      <w:outlineLvl w:val="4"/>
    </w:pPr>
    <w:rPr>
      <w:rFonts w:ascii="宋体" w:hAnsi="Times New Roman" w:eastAsia="宋体" w:cs="Times New Roman"/>
      <w:b/>
      <w:bCs/>
      <w:kern w:val="2"/>
      <w:sz w:val="32"/>
      <w:szCs w:val="32"/>
      <w:lang w:val="en-US" w:eastAsia="zh-CN" w:bidi="ar-SA"/>
    </w:rPr>
  </w:style>
  <w:style w:type="paragraph" w:styleId="9">
    <w:name w:val="heading 6"/>
    <w:next w:val="1"/>
    <w:link w:val="43"/>
    <w:unhideWhenUsed/>
    <w:qFormat/>
    <w:uiPriority w:val="9"/>
    <w:pPr>
      <w:keepNext/>
      <w:keepLines/>
      <w:numPr>
        <w:ilvl w:val="5"/>
        <w:numId w:val="1"/>
      </w:numPr>
      <w:outlineLvl w:val="5"/>
    </w:pPr>
    <w:rPr>
      <w:rFonts w:ascii="宋体" w:eastAsia="宋体" w:hAnsiTheme="majorHAnsi" w:cstheme="majorBidi"/>
      <w:b/>
      <w:bCs/>
      <w:kern w:val="2"/>
      <w:sz w:val="32"/>
      <w:szCs w:val="24"/>
      <w:lang w:val="en-US" w:eastAsia="zh-CN" w:bidi="ar-SA"/>
    </w:rPr>
  </w:style>
  <w:style w:type="paragraph" w:styleId="10">
    <w:name w:val="heading 7"/>
    <w:basedOn w:val="1"/>
    <w:next w:val="1"/>
    <w:link w:val="44"/>
    <w:unhideWhenUsed/>
    <w:qFormat/>
    <w:uiPriority w:val="9"/>
    <w:pPr>
      <w:keepNext/>
      <w:keepLines/>
      <w:numPr>
        <w:ilvl w:val="6"/>
        <w:numId w:val="1"/>
      </w:numPr>
      <w:spacing w:before="240" w:after="64" w:line="320" w:lineRule="auto"/>
      <w:ind w:firstLineChars="0"/>
      <w:outlineLvl w:val="6"/>
    </w:pPr>
    <w:rPr>
      <w:b/>
      <w:bCs/>
      <w:szCs w:val="24"/>
    </w:rPr>
  </w:style>
  <w:style w:type="paragraph" w:styleId="11">
    <w:name w:val="heading 8"/>
    <w:basedOn w:val="1"/>
    <w:next w:val="1"/>
    <w:link w:val="45"/>
    <w:semiHidden/>
    <w:unhideWhenUsed/>
    <w:qFormat/>
    <w:uiPriority w:val="9"/>
    <w:pPr>
      <w:keepNext/>
      <w:keepLines/>
      <w:numPr>
        <w:ilvl w:val="7"/>
        <w:numId w:val="1"/>
      </w:numPr>
      <w:spacing w:before="240" w:after="64" w:line="320" w:lineRule="auto"/>
      <w:ind w:firstLineChars="0"/>
      <w:outlineLvl w:val="7"/>
    </w:pPr>
    <w:rPr>
      <w:rFonts w:asciiTheme="majorHAnsi" w:hAnsiTheme="majorHAnsi" w:eastAsiaTheme="majorEastAsia" w:cstheme="majorBidi"/>
      <w:szCs w:val="24"/>
    </w:rPr>
  </w:style>
  <w:style w:type="paragraph" w:styleId="12">
    <w:name w:val="heading 9"/>
    <w:basedOn w:val="1"/>
    <w:next w:val="1"/>
    <w:link w:val="46"/>
    <w:semiHidden/>
    <w:unhideWhenUsed/>
    <w:qFormat/>
    <w:uiPriority w:val="9"/>
    <w:pPr>
      <w:keepNext/>
      <w:keepLines/>
      <w:numPr>
        <w:ilvl w:val="8"/>
        <w:numId w:val="1"/>
      </w:numPr>
      <w:spacing w:before="240" w:after="64" w:line="320" w:lineRule="auto"/>
      <w:ind w:firstLineChars="0"/>
      <w:outlineLvl w:val="8"/>
    </w:pPr>
    <w:rPr>
      <w:rFonts w:asciiTheme="majorHAnsi" w:hAnsiTheme="majorHAnsi" w:eastAsiaTheme="majorEastAsia" w:cstheme="majorBidi"/>
      <w:szCs w:val="21"/>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60"/>
      <w:ind w:left="72" w:leftChars="30" w:right="72" w:rightChars="30"/>
      <w:jc w:val="left"/>
    </w:pPr>
    <w:rPr>
      <w:sz w:val="21"/>
    </w:rPr>
  </w:style>
  <w:style w:type="paragraph" w:styleId="4">
    <w:name w:val="Plain Text"/>
    <w:basedOn w:val="1"/>
    <w:link w:val="48"/>
    <w:qFormat/>
    <w:uiPriority w:val="0"/>
    <w:rPr>
      <w:rFonts w:hAnsi="Courier New"/>
      <w:szCs w:val="20"/>
    </w:rPr>
  </w:style>
  <w:style w:type="paragraph" w:styleId="13">
    <w:name w:val="toc 7"/>
    <w:basedOn w:val="1"/>
    <w:next w:val="1"/>
    <w:unhideWhenUsed/>
    <w:qFormat/>
    <w:uiPriority w:val="39"/>
    <w:pPr>
      <w:ind w:left="1680"/>
      <w:jc w:val="left"/>
    </w:pPr>
    <w:rPr>
      <w:rFonts w:asciiTheme="minorHAnsi" w:hAnsiTheme="minorHAnsi"/>
      <w:sz w:val="18"/>
      <w:szCs w:val="18"/>
    </w:rPr>
  </w:style>
  <w:style w:type="paragraph" w:styleId="14">
    <w:name w:val="caption"/>
    <w:basedOn w:val="1"/>
    <w:next w:val="1"/>
    <w:link w:val="63"/>
    <w:qFormat/>
    <w:uiPriority w:val="0"/>
    <w:pPr>
      <w:numPr>
        <w:ilvl w:val="0"/>
        <w:numId w:val="2"/>
      </w:numPr>
      <w:ind w:left="0" w:firstLine="0" w:firstLineChars="0"/>
      <w:jc w:val="center"/>
    </w:pPr>
    <w:rPr>
      <w:rFonts w:hAnsi="Arial Unicode MS"/>
      <w:sz w:val="21"/>
      <w:szCs w:val="20"/>
    </w:rPr>
  </w:style>
  <w:style w:type="paragraph" w:styleId="15">
    <w:name w:val="Document Map"/>
    <w:basedOn w:val="1"/>
    <w:link w:val="49"/>
    <w:semiHidden/>
    <w:unhideWhenUsed/>
    <w:qFormat/>
    <w:uiPriority w:val="99"/>
    <w:rPr>
      <w:sz w:val="18"/>
      <w:szCs w:val="18"/>
    </w:rPr>
  </w:style>
  <w:style w:type="paragraph" w:styleId="16">
    <w:name w:val="toc 5"/>
    <w:basedOn w:val="1"/>
    <w:next w:val="1"/>
    <w:unhideWhenUsed/>
    <w:qFormat/>
    <w:uiPriority w:val="39"/>
    <w:pPr>
      <w:ind w:left="1120"/>
      <w:jc w:val="left"/>
    </w:pPr>
    <w:rPr>
      <w:rFonts w:asciiTheme="minorHAnsi" w:hAnsiTheme="minorHAnsi"/>
      <w:sz w:val="18"/>
      <w:szCs w:val="18"/>
    </w:rPr>
  </w:style>
  <w:style w:type="paragraph" w:styleId="17">
    <w:name w:val="toc 3"/>
    <w:basedOn w:val="1"/>
    <w:next w:val="1"/>
    <w:unhideWhenUsed/>
    <w:qFormat/>
    <w:uiPriority w:val="39"/>
    <w:pPr>
      <w:ind w:left="560"/>
      <w:jc w:val="left"/>
    </w:pPr>
    <w:rPr>
      <w:rFonts w:asciiTheme="minorHAnsi" w:hAnsiTheme="minorHAnsi"/>
      <w:iCs/>
      <w:sz w:val="20"/>
      <w:szCs w:val="20"/>
    </w:rPr>
  </w:style>
  <w:style w:type="paragraph" w:styleId="18">
    <w:name w:val="toc 8"/>
    <w:basedOn w:val="1"/>
    <w:next w:val="1"/>
    <w:unhideWhenUsed/>
    <w:qFormat/>
    <w:uiPriority w:val="39"/>
    <w:pPr>
      <w:ind w:left="1960"/>
      <w:jc w:val="left"/>
    </w:pPr>
    <w:rPr>
      <w:rFonts w:asciiTheme="minorHAnsi" w:hAnsiTheme="minorHAnsi"/>
      <w:sz w:val="18"/>
      <w:szCs w:val="18"/>
    </w:rPr>
  </w:style>
  <w:style w:type="paragraph" w:styleId="19">
    <w:name w:val="Balloon Text"/>
    <w:basedOn w:val="1"/>
    <w:link w:val="52"/>
    <w:semiHidden/>
    <w:unhideWhenUsed/>
    <w:qFormat/>
    <w:uiPriority w:val="99"/>
    <w:rPr>
      <w:sz w:val="18"/>
      <w:szCs w:val="18"/>
    </w:rPr>
  </w:style>
  <w:style w:type="paragraph" w:styleId="20">
    <w:name w:val="footer"/>
    <w:basedOn w:val="1"/>
    <w:link w:val="51"/>
    <w:unhideWhenUsed/>
    <w:qFormat/>
    <w:uiPriority w:val="99"/>
    <w:pPr>
      <w:tabs>
        <w:tab w:val="center" w:pos="4153"/>
        <w:tab w:val="right" w:pos="8306"/>
      </w:tabs>
      <w:snapToGrid w:val="0"/>
      <w:jc w:val="left"/>
    </w:pPr>
    <w:rPr>
      <w:sz w:val="18"/>
      <w:szCs w:val="18"/>
    </w:rPr>
  </w:style>
  <w:style w:type="paragraph" w:styleId="21">
    <w:name w:val="header"/>
    <w:basedOn w:val="1"/>
    <w:link w:val="50"/>
    <w:unhideWhenUsed/>
    <w:qFormat/>
    <w:uiPriority w:val="99"/>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left" w:pos="1120"/>
        <w:tab w:val="right" w:leader="dot" w:pos="8302"/>
      </w:tabs>
      <w:spacing w:before="120" w:after="120"/>
      <w:ind w:firstLine="964"/>
      <w:jc w:val="left"/>
    </w:pPr>
    <w:rPr>
      <w:rFonts w:asciiTheme="minorHAnsi" w:hAnsiTheme="minorHAnsi"/>
      <w:b/>
      <w:bCs/>
      <w:caps/>
      <w:sz w:val="20"/>
      <w:szCs w:val="20"/>
    </w:rPr>
  </w:style>
  <w:style w:type="paragraph" w:styleId="23">
    <w:name w:val="toc 4"/>
    <w:basedOn w:val="1"/>
    <w:next w:val="1"/>
    <w:unhideWhenUsed/>
    <w:qFormat/>
    <w:uiPriority w:val="39"/>
    <w:pPr>
      <w:ind w:left="840"/>
      <w:jc w:val="left"/>
    </w:pPr>
    <w:rPr>
      <w:rFonts w:asciiTheme="minorHAnsi" w:hAnsiTheme="minorHAnsi"/>
      <w:sz w:val="18"/>
      <w:szCs w:val="18"/>
    </w:rPr>
  </w:style>
  <w:style w:type="paragraph" w:styleId="24">
    <w:name w:val="footnote text"/>
    <w:basedOn w:val="1"/>
    <w:link w:val="73"/>
    <w:semiHidden/>
    <w:unhideWhenUsed/>
    <w:qFormat/>
    <w:uiPriority w:val="99"/>
    <w:pPr>
      <w:snapToGrid w:val="0"/>
      <w:jc w:val="left"/>
    </w:pPr>
    <w:rPr>
      <w:sz w:val="18"/>
      <w:szCs w:val="18"/>
    </w:rPr>
  </w:style>
  <w:style w:type="paragraph" w:styleId="25">
    <w:name w:val="toc 6"/>
    <w:basedOn w:val="1"/>
    <w:next w:val="1"/>
    <w:unhideWhenUsed/>
    <w:qFormat/>
    <w:uiPriority w:val="39"/>
    <w:pPr>
      <w:ind w:left="1400"/>
      <w:jc w:val="left"/>
    </w:pPr>
    <w:rPr>
      <w:rFonts w:asciiTheme="minorHAnsi" w:hAnsiTheme="minorHAnsi"/>
      <w:sz w:val="18"/>
      <w:szCs w:val="18"/>
    </w:rPr>
  </w:style>
  <w:style w:type="paragraph" w:styleId="26">
    <w:name w:val="Body Text Indent 3"/>
    <w:basedOn w:val="1"/>
    <w:link w:val="78"/>
    <w:semiHidden/>
    <w:unhideWhenUsed/>
    <w:qFormat/>
    <w:uiPriority w:val="0"/>
    <w:pPr>
      <w:spacing w:line="400" w:lineRule="exact"/>
      <w:ind w:left="360" w:firstLine="0" w:firstLineChars="0"/>
    </w:pPr>
    <w:rPr>
      <w:rFonts w:asciiTheme="minorHAnsi" w:hAnsiTheme="minorHAnsi" w:eastAsiaTheme="minorEastAsia" w:cstheme="minorBidi"/>
      <w:szCs w:val="24"/>
    </w:rPr>
  </w:style>
  <w:style w:type="paragraph" w:styleId="27">
    <w:name w:val="toc 2"/>
    <w:basedOn w:val="1"/>
    <w:next w:val="1"/>
    <w:unhideWhenUsed/>
    <w:qFormat/>
    <w:uiPriority w:val="39"/>
    <w:pPr>
      <w:ind w:left="280"/>
      <w:jc w:val="left"/>
    </w:pPr>
    <w:rPr>
      <w:rFonts w:asciiTheme="minorHAnsi" w:hAnsiTheme="minorHAnsi"/>
      <w:smallCaps/>
      <w:sz w:val="20"/>
      <w:szCs w:val="20"/>
    </w:rPr>
  </w:style>
  <w:style w:type="paragraph" w:styleId="28">
    <w:name w:val="toc 9"/>
    <w:basedOn w:val="1"/>
    <w:next w:val="1"/>
    <w:unhideWhenUsed/>
    <w:qFormat/>
    <w:uiPriority w:val="39"/>
    <w:pPr>
      <w:ind w:left="2240"/>
      <w:jc w:val="left"/>
    </w:pPr>
    <w:rPr>
      <w:rFonts w:asciiTheme="minorHAnsi" w:hAnsiTheme="minorHAnsi"/>
      <w:sz w:val="18"/>
      <w:szCs w:val="18"/>
    </w:rPr>
  </w:style>
  <w:style w:type="paragraph" w:styleId="29">
    <w:name w:val="HTML Preformatted"/>
    <w:basedOn w:val="1"/>
    <w:link w:val="77"/>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firstLineChars="0"/>
      <w:jc w:val="left"/>
    </w:pPr>
    <w:rPr>
      <w:rFonts w:hAnsi="宋体" w:eastAsiaTheme="minorEastAsia" w:cstheme="minorBidi"/>
      <w:kern w:val="0"/>
      <w:szCs w:val="24"/>
    </w:rPr>
  </w:style>
  <w:style w:type="paragraph" w:styleId="30">
    <w:name w:val="Normal (Web)"/>
    <w:basedOn w:val="1"/>
    <w:unhideWhenUsed/>
    <w:qFormat/>
    <w:uiPriority w:val="0"/>
    <w:pPr>
      <w:widowControl/>
      <w:ind w:firstLine="0" w:firstLineChars="0"/>
      <w:jc w:val="left"/>
    </w:pPr>
    <w:rPr>
      <w:rFonts w:hAnsi="宋体" w:cs="宋体"/>
      <w:kern w:val="0"/>
      <w:szCs w:val="24"/>
    </w:rPr>
  </w:style>
  <w:style w:type="paragraph" w:styleId="31">
    <w:name w:val="Title"/>
    <w:next w:val="1"/>
    <w:link w:val="72"/>
    <w:qFormat/>
    <w:uiPriority w:val="10"/>
    <w:pPr>
      <w:numPr>
        <w:ilvl w:val="0"/>
        <w:numId w:val="3"/>
      </w:numPr>
      <w:spacing w:before="240" w:after="60"/>
      <w:jc w:val="center"/>
      <w:outlineLvl w:val="0"/>
    </w:pPr>
    <w:rPr>
      <w:rFonts w:eastAsia="仿宋_GB2312" w:asciiTheme="majorHAnsi" w:hAnsiTheme="majorHAnsi" w:cstheme="majorBidi"/>
      <w:b/>
      <w:bCs/>
      <w:kern w:val="2"/>
      <w:sz w:val="24"/>
      <w:szCs w:val="32"/>
      <w:lang w:val="en-US" w:eastAsia="zh-CN" w:bidi="ar-SA"/>
    </w:rPr>
  </w:style>
  <w:style w:type="table" w:styleId="33">
    <w:name w:val="Table Grid"/>
    <w:basedOn w:val="32"/>
    <w:qFormat/>
    <w:uiPriority w:val="59"/>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qFormat/>
    <w:uiPriority w:val="22"/>
    <w:rPr>
      <w:b/>
      <w:bCs/>
    </w:rPr>
  </w:style>
  <w:style w:type="character" w:styleId="36">
    <w:name w:val="Hyperlink"/>
    <w:basedOn w:val="34"/>
    <w:unhideWhenUsed/>
    <w:qFormat/>
    <w:uiPriority w:val="99"/>
    <w:rPr>
      <w:color w:val="0000FF"/>
      <w:u w:val="none"/>
    </w:rPr>
  </w:style>
  <w:style w:type="character" w:styleId="37">
    <w:name w:val="footnote reference"/>
    <w:basedOn w:val="34"/>
    <w:semiHidden/>
    <w:unhideWhenUsed/>
    <w:qFormat/>
    <w:uiPriority w:val="99"/>
    <w:rPr>
      <w:vertAlign w:val="superscript"/>
    </w:rPr>
  </w:style>
  <w:style w:type="character" w:customStyle="1" w:styleId="38">
    <w:name w:val="标题 1 字符"/>
    <w:basedOn w:val="34"/>
    <w:link w:val="3"/>
    <w:qFormat/>
    <w:uiPriority w:val="9"/>
    <w:rPr>
      <w:rFonts w:ascii="宋体" w:hAnsi="Times New Roman" w:eastAsia="宋体" w:cs="Times New Roman"/>
      <w:b/>
      <w:bCs/>
      <w:kern w:val="44"/>
      <w:sz w:val="44"/>
      <w:szCs w:val="44"/>
    </w:rPr>
  </w:style>
  <w:style w:type="character" w:customStyle="1" w:styleId="39">
    <w:name w:val="标题 2 字符"/>
    <w:basedOn w:val="34"/>
    <w:link w:val="5"/>
    <w:qFormat/>
    <w:uiPriority w:val="9"/>
    <w:rPr>
      <w:rFonts w:ascii="宋体" w:eastAsia="宋体" w:hAnsiTheme="majorHAnsi" w:cstheme="majorBidi"/>
      <w:b/>
      <w:bCs/>
      <w:sz w:val="32"/>
      <w:szCs w:val="32"/>
    </w:rPr>
  </w:style>
  <w:style w:type="character" w:customStyle="1" w:styleId="40">
    <w:name w:val="标题 3 字符"/>
    <w:basedOn w:val="34"/>
    <w:link w:val="6"/>
    <w:qFormat/>
    <w:uiPriority w:val="0"/>
    <w:rPr>
      <w:rFonts w:ascii="宋体" w:hAnsi="Times New Roman" w:eastAsia="宋体" w:cs="Times New Roman"/>
      <w:b/>
      <w:bCs/>
      <w:sz w:val="32"/>
      <w:szCs w:val="32"/>
    </w:rPr>
  </w:style>
  <w:style w:type="character" w:customStyle="1" w:styleId="41">
    <w:name w:val="标题 4 字符"/>
    <w:basedOn w:val="34"/>
    <w:link w:val="7"/>
    <w:qFormat/>
    <w:uiPriority w:val="9"/>
    <w:rPr>
      <w:rFonts w:ascii="宋体" w:eastAsia="宋体" w:hAnsiTheme="majorHAnsi" w:cstheme="majorBidi"/>
      <w:b/>
      <w:bCs/>
      <w:sz w:val="32"/>
      <w:szCs w:val="32"/>
    </w:rPr>
  </w:style>
  <w:style w:type="character" w:customStyle="1" w:styleId="42">
    <w:name w:val="标题 5 字符"/>
    <w:basedOn w:val="34"/>
    <w:link w:val="8"/>
    <w:qFormat/>
    <w:uiPriority w:val="0"/>
    <w:rPr>
      <w:rFonts w:ascii="宋体" w:hAnsi="Times New Roman" w:eastAsia="宋体" w:cs="Times New Roman"/>
      <w:b/>
      <w:bCs/>
      <w:sz w:val="32"/>
      <w:szCs w:val="32"/>
    </w:rPr>
  </w:style>
  <w:style w:type="character" w:customStyle="1" w:styleId="43">
    <w:name w:val="标题 6 字符"/>
    <w:basedOn w:val="34"/>
    <w:link w:val="9"/>
    <w:qFormat/>
    <w:uiPriority w:val="9"/>
    <w:rPr>
      <w:rFonts w:ascii="宋体" w:eastAsia="宋体" w:hAnsiTheme="majorHAnsi" w:cstheme="majorBidi"/>
      <w:b/>
      <w:bCs/>
      <w:sz w:val="32"/>
      <w:szCs w:val="24"/>
    </w:rPr>
  </w:style>
  <w:style w:type="character" w:customStyle="1" w:styleId="44">
    <w:name w:val="标题 7 字符"/>
    <w:basedOn w:val="34"/>
    <w:link w:val="10"/>
    <w:qFormat/>
    <w:uiPriority w:val="9"/>
    <w:rPr>
      <w:rFonts w:ascii="宋体" w:hAnsi="Times New Roman" w:eastAsia="宋体" w:cs="Times New Roman"/>
      <w:b/>
      <w:bCs/>
      <w:sz w:val="24"/>
      <w:szCs w:val="24"/>
    </w:rPr>
  </w:style>
  <w:style w:type="character" w:customStyle="1" w:styleId="45">
    <w:name w:val="标题 8 字符"/>
    <w:basedOn w:val="34"/>
    <w:link w:val="11"/>
    <w:semiHidden/>
    <w:qFormat/>
    <w:uiPriority w:val="9"/>
    <w:rPr>
      <w:rFonts w:asciiTheme="majorHAnsi" w:hAnsiTheme="majorHAnsi" w:eastAsiaTheme="majorEastAsia" w:cstheme="majorBidi"/>
      <w:sz w:val="24"/>
      <w:szCs w:val="24"/>
    </w:rPr>
  </w:style>
  <w:style w:type="character" w:customStyle="1" w:styleId="46">
    <w:name w:val="标题 9 字符"/>
    <w:basedOn w:val="34"/>
    <w:link w:val="12"/>
    <w:semiHidden/>
    <w:qFormat/>
    <w:uiPriority w:val="9"/>
    <w:rPr>
      <w:rFonts w:asciiTheme="majorHAnsi" w:hAnsiTheme="majorHAnsi" w:eastAsiaTheme="majorEastAsia" w:cstheme="majorBidi"/>
      <w:sz w:val="24"/>
      <w:szCs w:val="21"/>
    </w:rPr>
  </w:style>
  <w:style w:type="character" w:customStyle="1" w:styleId="47">
    <w:name w:val="纯文本 Char"/>
    <w:basedOn w:val="34"/>
    <w:semiHidden/>
    <w:qFormat/>
    <w:uiPriority w:val="99"/>
    <w:rPr>
      <w:rFonts w:ascii="宋体" w:hAnsi="Courier New" w:eastAsia="宋体" w:cs="Courier New"/>
      <w:szCs w:val="21"/>
    </w:rPr>
  </w:style>
  <w:style w:type="character" w:customStyle="1" w:styleId="48">
    <w:name w:val="纯文本 字符"/>
    <w:basedOn w:val="34"/>
    <w:link w:val="4"/>
    <w:qFormat/>
    <w:uiPriority w:val="0"/>
    <w:rPr>
      <w:rFonts w:ascii="宋体" w:hAnsi="Courier New" w:eastAsia="宋体" w:cs="Times New Roman"/>
      <w:sz w:val="24"/>
      <w:szCs w:val="20"/>
    </w:rPr>
  </w:style>
  <w:style w:type="character" w:customStyle="1" w:styleId="49">
    <w:name w:val="文档结构图 字符"/>
    <w:basedOn w:val="34"/>
    <w:link w:val="15"/>
    <w:semiHidden/>
    <w:qFormat/>
    <w:uiPriority w:val="99"/>
    <w:rPr>
      <w:rFonts w:ascii="宋体" w:hAnsi="Times New Roman" w:eastAsia="宋体" w:cs="Times New Roman"/>
      <w:sz w:val="18"/>
      <w:szCs w:val="18"/>
    </w:rPr>
  </w:style>
  <w:style w:type="character" w:customStyle="1" w:styleId="50">
    <w:name w:val="页眉 字符"/>
    <w:basedOn w:val="34"/>
    <w:link w:val="21"/>
    <w:qFormat/>
    <w:uiPriority w:val="99"/>
    <w:rPr>
      <w:rFonts w:ascii="宋体" w:hAnsi="Times New Roman" w:eastAsia="宋体" w:cs="Times New Roman"/>
      <w:sz w:val="18"/>
      <w:szCs w:val="18"/>
    </w:rPr>
  </w:style>
  <w:style w:type="character" w:customStyle="1" w:styleId="51">
    <w:name w:val="页脚 字符"/>
    <w:basedOn w:val="34"/>
    <w:link w:val="20"/>
    <w:qFormat/>
    <w:uiPriority w:val="99"/>
    <w:rPr>
      <w:rFonts w:ascii="宋体" w:hAnsi="Times New Roman" w:eastAsia="宋体" w:cs="Times New Roman"/>
      <w:sz w:val="18"/>
      <w:szCs w:val="18"/>
    </w:rPr>
  </w:style>
  <w:style w:type="character" w:customStyle="1" w:styleId="52">
    <w:name w:val="批注框文本 字符"/>
    <w:basedOn w:val="34"/>
    <w:link w:val="19"/>
    <w:semiHidden/>
    <w:qFormat/>
    <w:uiPriority w:val="99"/>
    <w:rPr>
      <w:rFonts w:ascii="宋体" w:hAnsi="Times New Roman" w:eastAsia="宋体" w:cs="Times New Roman"/>
      <w:sz w:val="18"/>
      <w:szCs w:val="18"/>
    </w:rPr>
  </w:style>
  <w:style w:type="paragraph" w:styleId="53">
    <w:name w:val="No Spacing"/>
    <w:next w:val="1"/>
    <w:qFormat/>
    <w:uiPriority w:val="1"/>
    <w:pPr>
      <w:widowControl w:val="0"/>
      <w:jc w:val="both"/>
    </w:pPr>
    <w:rPr>
      <w:rFonts w:ascii="宋体" w:hAnsi="Times New Roman" w:eastAsia="宋体" w:cs="Times New Roman"/>
      <w:kern w:val="2"/>
      <w:sz w:val="21"/>
      <w:szCs w:val="21"/>
      <w:lang w:val="en-US" w:eastAsia="zh-CN" w:bidi="ar-SA"/>
    </w:rPr>
  </w:style>
  <w:style w:type="paragraph" w:styleId="54">
    <w:name w:val="List Paragraph"/>
    <w:basedOn w:val="1"/>
    <w:link w:val="74"/>
    <w:qFormat/>
    <w:uiPriority w:val="34"/>
    <w:pPr>
      <w:ind w:firstLine="420"/>
    </w:pPr>
    <w:rPr>
      <w:rFonts w:asciiTheme="minorHAnsi" w:hAnsiTheme="minorHAnsi" w:eastAsiaTheme="minorEastAsia" w:cstheme="minorBidi"/>
      <w:sz w:val="21"/>
      <w:szCs w:val="22"/>
    </w:rPr>
  </w:style>
  <w:style w:type="character" w:customStyle="1" w:styleId="55">
    <w:name w:val="param-name"/>
    <w:basedOn w:val="34"/>
    <w:qFormat/>
    <w:uiPriority w:val="0"/>
  </w:style>
  <w:style w:type="character" w:customStyle="1" w:styleId="56">
    <w:name w:val="apple-converted-space"/>
    <w:basedOn w:val="34"/>
    <w:qFormat/>
    <w:uiPriority w:val="0"/>
  </w:style>
  <w:style w:type="paragraph" w:customStyle="1" w:styleId="57">
    <w:name w:val="1级标题"/>
    <w:basedOn w:val="54"/>
    <w:qFormat/>
    <w:uiPriority w:val="0"/>
    <w:pPr>
      <w:keepLines/>
      <w:pageBreakBefore/>
      <w:numPr>
        <w:ilvl w:val="0"/>
        <w:numId w:val="4"/>
      </w:numPr>
      <w:spacing w:before="240" w:after="240"/>
      <w:ind w:firstLine="0" w:firstLineChars="0"/>
      <w:contextualSpacing/>
      <w:jc w:val="center"/>
      <w:outlineLvl w:val="0"/>
    </w:pPr>
    <w:rPr>
      <w:rFonts w:ascii="Book Antiqua" w:hAnsi="Book Antiqua" w:eastAsia="Book Antiqua" w:cs="ヒラギノ角ゴ Pro W3"/>
      <w:kern w:val="0"/>
      <w:sz w:val="36"/>
      <w:szCs w:val="36"/>
      <w:lang w:eastAsia="en-US" w:bidi="en-US"/>
    </w:rPr>
  </w:style>
  <w:style w:type="paragraph" w:customStyle="1" w:styleId="58">
    <w:name w:val="2级标题"/>
    <w:basedOn w:val="54"/>
    <w:link w:val="59"/>
    <w:qFormat/>
    <w:uiPriority w:val="0"/>
    <w:pPr>
      <w:keepLines/>
      <w:numPr>
        <w:ilvl w:val="1"/>
        <w:numId w:val="4"/>
      </w:numPr>
      <w:spacing w:before="240" w:after="120"/>
      <w:ind w:firstLineChars="0"/>
      <w:contextualSpacing/>
      <w:jc w:val="left"/>
      <w:outlineLvl w:val="1"/>
    </w:pPr>
    <w:rPr>
      <w:rFonts w:ascii="Book Antiqua" w:hAnsi="Book Antiqua" w:eastAsia="Book Antiqua" w:cs="ヒラギノ角ゴ Pro W3"/>
      <w:kern w:val="0"/>
      <w:sz w:val="32"/>
      <w:szCs w:val="36"/>
      <w:lang w:eastAsia="en-US" w:bidi="en-US"/>
    </w:rPr>
  </w:style>
  <w:style w:type="character" w:customStyle="1" w:styleId="59">
    <w:name w:val="2级标题 Char"/>
    <w:link w:val="58"/>
    <w:qFormat/>
    <w:uiPriority w:val="0"/>
    <w:rPr>
      <w:rFonts w:ascii="Book Antiqua" w:hAnsi="Book Antiqua" w:eastAsia="Book Antiqua" w:cs="ヒラギノ角ゴ Pro W3"/>
      <w:kern w:val="0"/>
      <w:sz w:val="32"/>
      <w:szCs w:val="36"/>
      <w:lang w:eastAsia="en-US" w:bidi="en-US"/>
    </w:rPr>
  </w:style>
  <w:style w:type="paragraph" w:customStyle="1" w:styleId="60">
    <w:name w:val="3级标题"/>
    <w:basedOn w:val="54"/>
    <w:link w:val="61"/>
    <w:qFormat/>
    <w:uiPriority w:val="0"/>
    <w:pPr>
      <w:keepLines/>
      <w:numPr>
        <w:ilvl w:val="2"/>
        <w:numId w:val="4"/>
      </w:numPr>
      <w:spacing w:before="120" w:after="120"/>
      <w:ind w:firstLineChars="0"/>
      <w:contextualSpacing/>
      <w:jc w:val="left"/>
      <w:outlineLvl w:val="2"/>
    </w:pPr>
    <w:rPr>
      <w:rFonts w:ascii="Book Antiqua" w:hAnsi="Book Antiqua" w:eastAsia="Book Antiqua" w:cs="ヒラギノ角ゴ Pro W3"/>
      <w:kern w:val="0"/>
      <w:sz w:val="28"/>
      <w:szCs w:val="36"/>
      <w:lang w:eastAsia="en-US" w:bidi="en-US"/>
    </w:rPr>
  </w:style>
  <w:style w:type="character" w:customStyle="1" w:styleId="61">
    <w:name w:val="3级标题 Char"/>
    <w:link w:val="60"/>
    <w:qFormat/>
    <w:uiPriority w:val="0"/>
    <w:rPr>
      <w:rFonts w:ascii="Book Antiqua" w:hAnsi="Book Antiqua" w:eastAsia="Book Antiqua" w:cs="ヒラギノ角ゴ Pro W3"/>
      <w:kern w:val="0"/>
      <w:sz w:val="28"/>
      <w:szCs w:val="36"/>
      <w:lang w:eastAsia="en-US" w:bidi="en-US"/>
    </w:rPr>
  </w:style>
  <w:style w:type="paragraph" w:customStyle="1" w:styleId="62">
    <w:name w:val="4级标题"/>
    <w:basedOn w:val="54"/>
    <w:link w:val="64"/>
    <w:qFormat/>
    <w:uiPriority w:val="0"/>
    <w:pPr>
      <w:keepLines/>
      <w:numPr>
        <w:ilvl w:val="3"/>
        <w:numId w:val="4"/>
      </w:numPr>
      <w:ind w:firstLineChars="0"/>
      <w:contextualSpacing/>
      <w:jc w:val="left"/>
      <w:outlineLvl w:val="3"/>
    </w:pPr>
    <w:rPr>
      <w:rFonts w:ascii="Book Antiqua" w:hAnsi="Book Antiqua" w:eastAsia="Book Antiqua" w:cs="ヒラギノ角ゴ Pro W3"/>
      <w:kern w:val="0"/>
      <w:sz w:val="24"/>
      <w:szCs w:val="24"/>
      <w:lang w:eastAsia="en-US" w:bidi="en-US"/>
    </w:rPr>
  </w:style>
  <w:style w:type="character" w:customStyle="1" w:styleId="63">
    <w:name w:val="题注 字符"/>
    <w:link w:val="14"/>
    <w:qFormat/>
    <w:uiPriority w:val="0"/>
    <w:rPr>
      <w:rFonts w:ascii="宋体" w:hAnsi="Arial Unicode MS" w:eastAsia="宋体" w:cs="Times New Roman"/>
      <w:szCs w:val="20"/>
    </w:rPr>
  </w:style>
  <w:style w:type="character" w:customStyle="1" w:styleId="64">
    <w:name w:val="4级标题 Char"/>
    <w:link w:val="62"/>
    <w:qFormat/>
    <w:uiPriority w:val="0"/>
    <w:rPr>
      <w:rFonts w:ascii="Book Antiqua" w:hAnsi="Book Antiqua" w:eastAsia="Book Antiqua" w:cs="ヒラギノ角ゴ Pro W3"/>
      <w:kern w:val="0"/>
      <w:sz w:val="24"/>
      <w:szCs w:val="24"/>
      <w:lang w:eastAsia="en-US" w:bidi="en-US"/>
    </w:rPr>
  </w:style>
  <w:style w:type="paragraph" w:customStyle="1" w:styleId="65">
    <w:name w:val="内容文本"/>
    <w:basedOn w:val="54"/>
    <w:link w:val="66"/>
    <w:qFormat/>
    <w:uiPriority w:val="0"/>
    <w:pPr>
      <w:ind w:firstLine="200"/>
      <w:contextualSpacing/>
      <w:jc w:val="left"/>
    </w:pPr>
    <w:rPr>
      <w:rFonts w:ascii="汉仪中等线简" w:hAnsi="汉仪中等线简" w:eastAsia="汉仪中等线简" w:cs="ヒラギノ角ゴ Pro W3"/>
      <w:kern w:val="0"/>
      <w:sz w:val="24"/>
      <w:szCs w:val="24"/>
      <w:lang w:eastAsia="en-US" w:bidi="en-US"/>
    </w:rPr>
  </w:style>
  <w:style w:type="character" w:customStyle="1" w:styleId="66">
    <w:name w:val="内容文本 Char"/>
    <w:link w:val="65"/>
    <w:qFormat/>
    <w:uiPriority w:val="0"/>
    <w:rPr>
      <w:rFonts w:ascii="汉仪中等线简" w:hAnsi="汉仪中等线简" w:eastAsia="汉仪中等线简" w:cs="ヒラギノ角ゴ Pro W3"/>
      <w:kern w:val="0"/>
      <w:sz w:val="24"/>
      <w:szCs w:val="24"/>
      <w:lang w:eastAsia="en-US" w:bidi="en-US"/>
    </w:rPr>
  </w:style>
  <w:style w:type="paragraph" w:customStyle="1" w:styleId="67">
    <w:name w:val="图表批注"/>
    <w:basedOn w:val="65"/>
    <w:link w:val="68"/>
    <w:qFormat/>
    <w:uiPriority w:val="0"/>
    <w:pPr>
      <w:ind w:firstLine="0" w:firstLineChars="0"/>
      <w:jc w:val="center"/>
    </w:pPr>
    <w:rPr>
      <w:sz w:val="21"/>
    </w:rPr>
  </w:style>
  <w:style w:type="character" w:customStyle="1" w:styleId="68">
    <w:name w:val="图表批注 Char"/>
    <w:link w:val="67"/>
    <w:qFormat/>
    <w:uiPriority w:val="0"/>
    <w:rPr>
      <w:rFonts w:ascii="汉仪中等线简" w:hAnsi="汉仪中等线简" w:eastAsia="汉仪中等线简" w:cs="ヒラギノ角ゴ Pro W3"/>
      <w:kern w:val="0"/>
      <w:szCs w:val="24"/>
      <w:lang w:eastAsia="en-US" w:bidi="en-US"/>
    </w:rPr>
  </w:style>
  <w:style w:type="paragraph" w:customStyle="1" w:styleId="69">
    <w:name w:val="文字"/>
    <w:basedOn w:val="1"/>
    <w:link w:val="70"/>
    <w:qFormat/>
    <w:uiPriority w:val="0"/>
    <w:pPr>
      <w:tabs>
        <w:tab w:val="left" w:pos="8520"/>
      </w:tabs>
      <w:spacing w:line="312" w:lineRule="auto"/>
      <w:ind w:right="-210" w:firstLine="556" w:firstLineChars="0"/>
    </w:pPr>
    <w:rPr>
      <w:rFonts w:ascii="楷体_GB2312" w:eastAsia="楷体_GB2312"/>
      <w:szCs w:val="20"/>
    </w:rPr>
  </w:style>
  <w:style w:type="character" w:customStyle="1" w:styleId="70">
    <w:name w:val="文字 Char"/>
    <w:link w:val="69"/>
    <w:qFormat/>
    <w:locked/>
    <w:uiPriority w:val="0"/>
    <w:rPr>
      <w:rFonts w:ascii="楷体_GB2312" w:hAnsi="Times New Roman" w:eastAsia="楷体_GB2312" w:cs="Times New Roman"/>
      <w:sz w:val="24"/>
      <w:szCs w:val="20"/>
    </w:rPr>
  </w:style>
  <w:style w:type="paragraph" w:customStyle="1" w:styleId="71">
    <w:name w:val="TOC Heading"/>
    <w:basedOn w:val="3"/>
    <w:next w:val="1"/>
    <w:unhideWhenUsed/>
    <w:qFormat/>
    <w:uiPriority w:val="39"/>
    <w:pPr>
      <w:numPr>
        <w:numId w:val="0"/>
      </w:numPr>
      <w:spacing w:before="480" w:line="276" w:lineRule="auto"/>
      <w:outlineLvl w:val="9"/>
    </w:pPr>
    <w:rPr>
      <w:rFonts w:asciiTheme="majorHAnsi" w:hAnsiTheme="majorHAnsi" w:eastAsiaTheme="majorEastAsia" w:cstheme="majorBidi"/>
      <w:color w:val="2E75B6" w:themeColor="accent1" w:themeShade="BF"/>
      <w:kern w:val="0"/>
      <w:sz w:val="28"/>
      <w:szCs w:val="28"/>
    </w:rPr>
  </w:style>
  <w:style w:type="character" w:customStyle="1" w:styleId="72">
    <w:name w:val="标题 字符"/>
    <w:basedOn w:val="34"/>
    <w:link w:val="31"/>
    <w:qFormat/>
    <w:uiPriority w:val="10"/>
    <w:rPr>
      <w:rFonts w:eastAsia="仿宋_GB2312" w:asciiTheme="majorHAnsi" w:hAnsiTheme="majorHAnsi" w:cstheme="majorBidi"/>
      <w:b/>
      <w:bCs/>
      <w:sz w:val="24"/>
      <w:szCs w:val="32"/>
    </w:rPr>
  </w:style>
  <w:style w:type="character" w:customStyle="1" w:styleId="73">
    <w:name w:val="脚注文本 字符"/>
    <w:basedOn w:val="34"/>
    <w:link w:val="24"/>
    <w:semiHidden/>
    <w:qFormat/>
    <w:uiPriority w:val="99"/>
    <w:rPr>
      <w:rFonts w:ascii="宋体" w:hAnsi="Times New Roman" w:eastAsia="宋体" w:cs="Times New Roman"/>
      <w:sz w:val="18"/>
      <w:szCs w:val="18"/>
    </w:rPr>
  </w:style>
  <w:style w:type="character" w:customStyle="1" w:styleId="74">
    <w:name w:val="列表段落 字符"/>
    <w:link w:val="54"/>
    <w:qFormat/>
    <w:uiPriority w:val="34"/>
  </w:style>
  <w:style w:type="paragraph" w:customStyle="1" w:styleId="75">
    <w:name w:val="1-首行缩进2格 正文"/>
    <w:basedOn w:val="1"/>
    <w:qFormat/>
    <w:uiPriority w:val="0"/>
    <w:pPr>
      <w:ind w:firstLine="0" w:firstLineChars="0"/>
    </w:pPr>
    <w:rPr>
      <w:rFonts w:ascii="Times New Roman"/>
      <w:szCs w:val="21"/>
    </w:rPr>
  </w:style>
  <w:style w:type="character" w:customStyle="1" w:styleId="76">
    <w:name w:val="NormalCharacter"/>
    <w:qFormat/>
    <w:uiPriority w:val="0"/>
    <w:rPr>
      <w:rFonts w:ascii="Times New Roman" w:hAnsi="Times New Roman" w:eastAsia="宋体" w:cs="Times New Roman"/>
      <w:kern w:val="2"/>
      <w:sz w:val="21"/>
      <w:szCs w:val="24"/>
      <w:lang w:val="en-US" w:eastAsia="zh-CN" w:bidi="ar-SA"/>
    </w:rPr>
  </w:style>
  <w:style w:type="character" w:customStyle="1" w:styleId="77">
    <w:name w:val="HTML 预设格式 字符"/>
    <w:basedOn w:val="34"/>
    <w:link w:val="29"/>
    <w:semiHidden/>
    <w:qFormat/>
    <w:uiPriority w:val="0"/>
    <w:rPr>
      <w:rFonts w:ascii="宋体" w:hAnsi="宋体"/>
      <w:kern w:val="0"/>
      <w:sz w:val="24"/>
      <w:szCs w:val="24"/>
    </w:rPr>
  </w:style>
  <w:style w:type="character" w:customStyle="1" w:styleId="78">
    <w:name w:val="正文文本缩进 3 字符"/>
    <w:basedOn w:val="34"/>
    <w:link w:val="26"/>
    <w:semiHidden/>
    <w:qFormat/>
    <w:uiPriority w:val="0"/>
    <w:rPr>
      <w:sz w:val="24"/>
      <w:szCs w:val="24"/>
    </w:rPr>
  </w:style>
  <w:style w:type="paragraph" w:customStyle="1" w:styleId="79">
    <w:name w:val="正 文"/>
    <w:basedOn w:val="1"/>
    <w:qFormat/>
    <w:uiPriority w:val="0"/>
    <w:pPr>
      <w:ind w:firstLine="480"/>
    </w:pPr>
    <w:rPr>
      <w:rFonts w:hAnsi="宋体"/>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FCC26E3-A96C-44D2-9F4A-93D8E4BE1D3F}">
  <ds:schemaRefs/>
</ds:datastoreItem>
</file>

<file path=docProps/app.xml><?xml version="1.0" encoding="utf-8"?>
<Properties xmlns="http://schemas.openxmlformats.org/officeDocument/2006/extended-properties" xmlns:vt="http://schemas.openxmlformats.org/officeDocument/2006/docPropsVTypes">
  <Template>Normal.dotm</Template>
  <Pages>36</Pages>
  <Words>10595</Words>
  <Characters>11041</Characters>
  <Lines>70</Lines>
  <Paragraphs>19</Paragraphs>
  <TotalTime>0</TotalTime>
  <ScaleCrop>false</ScaleCrop>
  <LinksUpToDate>false</LinksUpToDate>
  <CharactersWithSpaces>11543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2020-05-28T06:03:00Z</dcterms:created>
  <dc:creator>admin</dc:creator>
  <cp:lastModifiedBy>顾晓梅</cp:lastModifiedBy>
  <dcterms:modified xsi:type="dcterms:W3CDTF">2022-06-29T03:04:23Z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33D14DA534764DDF9839AE8ECC1CCA49</vt:lpwstr>
  </property>
</Properties>
</file>