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color w:val="auto"/>
          <w:sz w:val="48"/>
          <w:szCs w:val="52"/>
          <w:highlight w:val="none"/>
        </w:rPr>
      </w:pPr>
      <w:bookmarkStart w:id="51" w:name="_GoBack"/>
      <w:bookmarkEnd w:id="51"/>
    </w:p>
    <w:p>
      <w:pPr>
        <w:ind w:firstLine="0" w:firstLineChars="0"/>
        <w:jc w:val="center"/>
        <w:rPr>
          <w:color w:val="auto"/>
          <w:sz w:val="48"/>
          <w:szCs w:val="52"/>
          <w:highlight w:val="none"/>
        </w:rPr>
      </w:pPr>
    </w:p>
    <w:p>
      <w:pPr>
        <w:ind w:firstLine="0" w:firstLineChars="0"/>
        <w:jc w:val="center"/>
        <w:rPr>
          <w:color w:val="auto"/>
          <w:sz w:val="52"/>
          <w:szCs w:val="56"/>
          <w:highlight w:val="none"/>
        </w:rPr>
      </w:pPr>
      <w:r>
        <w:rPr>
          <w:rFonts w:hint="eastAsia" w:asciiTheme="minorEastAsia" w:hAnsiTheme="minorEastAsia" w:cstheme="minorEastAsia"/>
          <w:b/>
          <w:bCs/>
          <w:color w:val="auto"/>
          <w:spacing w:val="80"/>
          <w:sz w:val="52"/>
          <w:szCs w:val="52"/>
          <w:highlight w:val="none"/>
        </w:rPr>
        <w:t>连云港杰瑞电子有限公司</w:t>
      </w:r>
    </w:p>
    <w:p>
      <w:pPr>
        <w:ind w:firstLine="0" w:firstLineChars="0"/>
        <w:jc w:val="center"/>
        <w:rPr>
          <w:color w:val="auto"/>
          <w:sz w:val="48"/>
          <w:szCs w:val="52"/>
          <w:highlight w:val="none"/>
        </w:rPr>
      </w:pPr>
    </w:p>
    <w:p>
      <w:pPr>
        <w:pStyle w:val="4"/>
        <w:ind w:firstLine="0" w:firstLineChars="0"/>
        <w:jc w:val="center"/>
        <w:rPr>
          <w:rFonts w:asciiTheme="minorEastAsia" w:hAnsiTheme="minorEastAsia" w:eastAsiaTheme="minorEastAsia" w:cstheme="minorEastAsia"/>
          <w:b/>
          <w:bCs/>
          <w:color w:val="auto"/>
          <w:spacing w:val="80"/>
          <w:sz w:val="84"/>
          <w:szCs w:val="84"/>
          <w:highlight w:val="none"/>
        </w:rPr>
      </w:pPr>
      <w:r>
        <w:rPr>
          <w:rFonts w:hint="eastAsia" w:asciiTheme="minorEastAsia" w:hAnsiTheme="minorEastAsia" w:cstheme="minorEastAsia"/>
          <w:b/>
          <w:bCs/>
          <w:color w:val="auto"/>
          <w:spacing w:val="80"/>
          <w:sz w:val="84"/>
          <w:szCs w:val="84"/>
          <w:highlight w:val="none"/>
        </w:rPr>
        <w:t>招</w:t>
      </w:r>
    </w:p>
    <w:p>
      <w:pPr>
        <w:pStyle w:val="4"/>
        <w:ind w:firstLine="0" w:firstLineChars="0"/>
        <w:jc w:val="center"/>
        <w:rPr>
          <w:rFonts w:asciiTheme="minorEastAsia" w:hAnsiTheme="minorEastAsia" w:cstheme="minorEastAsia"/>
          <w:b/>
          <w:bCs/>
          <w:color w:val="auto"/>
          <w:spacing w:val="80"/>
          <w:sz w:val="84"/>
          <w:szCs w:val="84"/>
          <w:highlight w:val="none"/>
        </w:rPr>
      </w:pPr>
      <w:r>
        <w:rPr>
          <w:rFonts w:hint="eastAsia" w:asciiTheme="minorEastAsia" w:hAnsiTheme="minorEastAsia" w:cstheme="minorEastAsia"/>
          <w:b/>
          <w:bCs/>
          <w:color w:val="auto"/>
          <w:spacing w:val="80"/>
          <w:sz w:val="84"/>
          <w:szCs w:val="84"/>
          <w:highlight w:val="none"/>
        </w:rPr>
        <w:t>标</w:t>
      </w:r>
    </w:p>
    <w:p>
      <w:pPr>
        <w:pStyle w:val="4"/>
        <w:ind w:firstLine="0" w:firstLineChars="0"/>
        <w:jc w:val="center"/>
        <w:rPr>
          <w:rFonts w:asciiTheme="minorEastAsia" w:hAnsiTheme="minorEastAsia" w:cstheme="minorEastAsia"/>
          <w:b/>
          <w:bCs/>
          <w:color w:val="auto"/>
          <w:spacing w:val="80"/>
          <w:sz w:val="84"/>
          <w:szCs w:val="84"/>
          <w:highlight w:val="none"/>
        </w:rPr>
      </w:pPr>
      <w:r>
        <w:rPr>
          <w:rFonts w:hint="eastAsia" w:asciiTheme="minorEastAsia" w:hAnsiTheme="minorEastAsia" w:cstheme="minorEastAsia"/>
          <w:b/>
          <w:bCs/>
          <w:color w:val="auto"/>
          <w:spacing w:val="80"/>
          <w:sz w:val="84"/>
          <w:szCs w:val="84"/>
          <w:highlight w:val="none"/>
        </w:rPr>
        <w:t>文</w:t>
      </w:r>
    </w:p>
    <w:p>
      <w:pPr>
        <w:ind w:firstLine="0" w:firstLineChars="0"/>
        <w:jc w:val="center"/>
        <w:rPr>
          <w:color w:val="auto"/>
          <w:sz w:val="48"/>
          <w:szCs w:val="52"/>
          <w:highlight w:val="none"/>
        </w:rPr>
      </w:pPr>
      <w:r>
        <w:rPr>
          <w:rFonts w:hint="eastAsia" w:asciiTheme="minorEastAsia" w:hAnsiTheme="minorEastAsia" w:cstheme="minorEastAsia"/>
          <w:b/>
          <w:bCs/>
          <w:color w:val="auto"/>
          <w:spacing w:val="80"/>
          <w:sz w:val="84"/>
          <w:szCs w:val="84"/>
          <w:highlight w:val="none"/>
        </w:rPr>
        <w:t>件</w:t>
      </w:r>
    </w:p>
    <w:p>
      <w:pPr>
        <w:ind w:firstLine="480"/>
        <w:rPr>
          <w:color w:val="auto"/>
          <w:highlight w:val="none"/>
        </w:rPr>
      </w:pPr>
    </w:p>
    <w:p>
      <w:pPr>
        <w:ind w:firstLine="480"/>
        <w:rPr>
          <w:color w:val="auto"/>
          <w:highlight w:val="none"/>
        </w:rPr>
      </w:pPr>
    </w:p>
    <w:p>
      <w:pPr>
        <w:ind w:firstLine="0" w:firstLineChars="0"/>
        <w:rPr>
          <w:color w:val="auto"/>
          <w:sz w:val="40"/>
          <w:szCs w:val="44"/>
          <w:highlight w:val="none"/>
        </w:rPr>
      </w:pPr>
      <w:r>
        <w:rPr>
          <w:rFonts w:hint="eastAsia"/>
          <w:color w:val="auto"/>
          <w:sz w:val="40"/>
          <w:szCs w:val="44"/>
          <w:highlight w:val="none"/>
        </w:rPr>
        <w:t>项目名称：电警抓拍及杆件等设备采购</w:t>
      </w:r>
    </w:p>
    <w:p>
      <w:pPr>
        <w:ind w:firstLine="0" w:firstLineChars="0"/>
        <w:rPr>
          <w:color w:val="auto"/>
          <w:sz w:val="40"/>
          <w:szCs w:val="44"/>
          <w:highlight w:val="none"/>
        </w:rPr>
      </w:pPr>
      <w:r>
        <w:rPr>
          <w:rFonts w:hint="eastAsia"/>
          <w:color w:val="auto"/>
          <w:sz w:val="40"/>
          <w:szCs w:val="44"/>
          <w:highlight w:val="none"/>
        </w:rPr>
        <w:t>项目编号：J21</w:t>
      </w:r>
      <w:r>
        <w:rPr>
          <w:color w:val="auto"/>
          <w:sz w:val="40"/>
          <w:szCs w:val="44"/>
          <w:highlight w:val="none"/>
        </w:rPr>
        <w:t>467</w:t>
      </w:r>
      <w:r>
        <w:rPr>
          <w:rFonts w:hint="eastAsia"/>
          <w:color w:val="auto"/>
          <w:sz w:val="40"/>
          <w:szCs w:val="44"/>
          <w:highlight w:val="none"/>
        </w:rPr>
        <w:t>-</w:t>
      </w:r>
      <w:r>
        <w:rPr>
          <w:color w:val="auto"/>
          <w:sz w:val="40"/>
          <w:szCs w:val="44"/>
          <w:highlight w:val="none"/>
        </w:rPr>
        <w:t>1</w:t>
      </w:r>
    </w:p>
    <w:p>
      <w:pPr>
        <w:ind w:firstLine="480"/>
        <w:rPr>
          <w:color w:val="auto"/>
          <w:highlight w:val="none"/>
        </w:rPr>
      </w:pPr>
    </w:p>
    <w:p>
      <w:pPr>
        <w:ind w:firstLine="0" w:firstLineChars="0"/>
        <w:jc w:val="center"/>
        <w:rPr>
          <w:color w:val="auto"/>
          <w:sz w:val="40"/>
          <w:szCs w:val="44"/>
          <w:highlight w:val="none"/>
        </w:rPr>
      </w:pPr>
      <w:r>
        <w:rPr>
          <w:rFonts w:hint="eastAsia"/>
          <w:color w:val="auto"/>
          <w:sz w:val="40"/>
          <w:szCs w:val="44"/>
          <w:highlight w:val="none"/>
        </w:rPr>
        <w:t>招标人：连云港杰瑞电子有限公司</w:t>
      </w:r>
    </w:p>
    <w:p>
      <w:pPr>
        <w:ind w:firstLine="0" w:firstLineChars="0"/>
        <w:jc w:val="center"/>
        <w:rPr>
          <w:color w:val="auto"/>
          <w:sz w:val="40"/>
          <w:szCs w:val="44"/>
          <w:highlight w:val="none"/>
        </w:rPr>
      </w:pPr>
    </w:p>
    <w:p>
      <w:pPr>
        <w:ind w:firstLine="0" w:firstLineChars="0"/>
        <w:jc w:val="center"/>
        <w:rPr>
          <w:rFonts w:hint="default" w:eastAsia="宋体"/>
          <w:color w:val="auto"/>
          <w:sz w:val="40"/>
          <w:szCs w:val="44"/>
          <w:highlight w:val="none"/>
          <w:lang w:val="en-US" w:eastAsia="zh-CN"/>
        </w:rPr>
      </w:pPr>
      <w:r>
        <w:rPr>
          <w:rFonts w:hint="eastAsia"/>
          <w:color w:val="auto"/>
          <w:sz w:val="40"/>
          <w:szCs w:val="44"/>
          <w:highlight w:val="none"/>
        </w:rPr>
        <w:t>2022年</w:t>
      </w:r>
      <w:r>
        <w:rPr>
          <w:rFonts w:hint="eastAsia"/>
          <w:color w:val="auto"/>
          <w:sz w:val="40"/>
          <w:szCs w:val="44"/>
          <w:highlight w:val="none"/>
          <w:lang w:val="en-US" w:eastAsia="zh-CN"/>
        </w:rPr>
        <w:t>4</w:t>
      </w:r>
      <w:r>
        <w:rPr>
          <w:rFonts w:hint="eastAsia"/>
          <w:color w:val="auto"/>
          <w:sz w:val="40"/>
          <w:szCs w:val="44"/>
          <w:highlight w:val="none"/>
        </w:rPr>
        <w:t>月</w:t>
      </w:r>
      <w:r>
        <w:rPr>
          <w:rFonts w:hint="eastAsia"/>
          <w:color w:val="auto"/>
          <w:sz w:val="40"/>
          <w:szCs w:val="44"/>
          <w:highlight w:val="none"/>
          <w:lang w:val="en-US" w:eastAsia="zh-CN"/>
        </w:rPr>
        <w:t>25日</w:t>
      </w:r>
    </w:p>
    <w:p>
      <w:pPr>
        <w:widowControl/>
        <w:spacing w:line="240" w:lineRule="auto"/>
        <w:ind w:firstLine="0" w:firstLineChars="0"/>
        <w:jc w:val="left"/>
        <w:rPr>
          <w:color w:val="auto"/>
          <w:highlight w:val="none"/>
        </w:rPr>
      </w:pPr>
      <w:r>
        <w:rPr>
          <w:color w:val="auto"/>
          <w:highlight w:val="none"/>
        </w:rPr>
        <w:br w:type="page"/>
      </w:r>
    </w:p>
    <w:p>
      <w:pPr>
        <w:ind w:firstLine="482"/>
        <w:jc w:val="center"/>
        <w:rPr>
          <w:b/>
          <w:bCs/>
          <w:color w:val="auto"/>
          <w:highlight w:val="none"/>
        </w:rPr>
      </w:pPr>
      <w:r>
        <w:rPr>
          <w:rFonts w:hint="eastAsia"/>
          <w:b/>
          <w:bCs/>
          <w:color w:val="auto"/>
          <w:highlight w:val="none"/>
        </w:rPr>
        <w:t xml:space="preserve">目 </w:t>
      </w:r>
      <w:r>
        <w:rPr>
          <w:b/>
          <w:bCs/>
          <w:color w:val="auto"/>
          <w:highlight w:val="none"/>
        </w:rPr>
        <w:t xml:space="preserve"> </w:t>
      </w:r>
      <w:r>
        <w:rPr>
          <w:rFonts w:hint="eastAsia"/>
          <w:b/>
          <w:bCs/>
          <w:color w:val="auto"/>
          <w:highlight w:val="none"/>
        </w:rPr>
        <w:t>录</w:t>
      </w:r>
    </w:p>
    <w:p>
      <w:pPr>
        <w:pStyle w:val="22"/>
        <w:ind w:firstLine="400"/>
        <w:rPr>
          <w:rFonts w:eastAsiaTheme="minorEastAsia" w:cstheme="minorBidi"/>
          <w:b w:val="0"/>
          <w:bCs w:val="0"/>
          <w:caps w:val="0"/>
          <w:color w:val="auto"/>
          <w:sz w:val="21"/>
          <w:szCs w:val="22"/>
          <w:highlight w:val="none"/>
        </w:rPr>
      </w:pPr>
      <w:r>
        <w:rPr>
          <w:b w:val="0"/>
          <w:bCs w:val="0"/>
          <w:caps w:val="0"/>
          <w:color w:val="auto"/>
          <w:highlight w:val="none"/>
        </w:rPr>
        <w:fldChar w:fldCharType="begin"/>
      </w:r>
      <w:r>
        <w:rPr>
          <w:b w:val="0"/>
          <w:bCs w:val="0"/>
          <w:caps w:val="0"/>
          <w:color w:val="auto"/>
          <w:highlight w:val="none"/>
        </w:rPr>
        <w:instrText xml:space="preserve"> TOC \o "1-2" \h \z \u </w:instrText>
      </w:r>
      <w:r>
        <w:rPr>
          <w:b w:val="0"/>
          <w:bCs w:val="0"/>
          <w:caps w:val="0"/>
          <w:color w:val="auto"/>
          <w:highlight w:val="none"/>
        </w:rPr>
        <w:fldChar w:fldCharType="separate"/>
      </w:r>
      <w:r>
        <w:rPr>
          <w:color w:val="auto"/>
          <w:highlight w:val="none"/>
        </w:rPr>
        <w:fldChar w:fldCharType="begin"/>
      </w:r>
      <w:r>
        <w:rPr>
          <w:color w:val="auto"/>
          <w:highlight w:val="none"/>
        </w:rPr>
        <w:instrText xml:space="preserve"> HYPERLINK \l "_Toc95998716" </w:instrText>
      </w:r>
      <w:r>
        <w:rPr>
          <w:color w:val="auto"/>
          <w:highlight w:val="none"/>
        </w:rPr>
        <w:fldChar w:fldCharType="separate"/>
      </w:r>
      <w:r>
        <w:rPr>
          <w:rStyle w:val="36"/>
          <w:color w:val="auto"/>
          <w:highlight w:val="none"/>
        </w:rPr>
        <w:t>第一章</w:t>
      </w:r>
      <w:r>
        <w:rPr>
          <w:rFonts w:eastAsiaTheme="minorEastAsia" w:cstheme="minorBidi"/>
          <w:b w:val="0"/>
          <w:bCs w:val="0"/>
          <w:caps w:val="0"/>
          <w:color w:val="auto"/>
          <w:sz w:val="21"/>
          <w:szCs w:val="22"/>
          <w:highlight w:val="none"/>
        </w:rPr>
        <w:tab/>
      </w:r>
      <w:r>
        <w:rPr>
          <w:rStyle w:val="36"/>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_Toc95998716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27"/>
        <w:tabs>
          <w:tab w:val="left" w:pos="112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"_Toc95998717" </w:instrText>
      </w:r>
      <w:r>
        <w:rPr>
          <w:color w:val="auto"/>
          <w:highlight w:val="none"/>
        </w:rPr>
        <w:fldChar w:fldCharType="separate"/>
      </w:r>
      <w:r>
        <w:rPr>
          <w:rStyle w:val="36"/>
          <w:color w:val="auto"/>
          <w:highlight w:val="none"/>
        </w:rPr>
        <w:t>一</w:t>
      </w:r>
      <w:r>
        <w:rPr>
          <w:rFonts w:eastAsiaTheme="minorEastAsia" w:cstheme="minorBidi"/>
          <w:smallCaps w:val="0"/>
          <w:color w:val="auto"/>
          <w:sz w:val="21"/>
          <w:szCs w:val="22"/>
          <w:highlight w:val="none"/>
        </w:rPr>
        <w:tab/>
      </w:r>
      <w:r>
        <w:rPr>
          <w:rStyle w:val="36"/>
          <w:color w:val="auto"/>
          <w:highlight w:val="none"/>
        </w:rPr>
        <w:t>项目名称和编号</w:t>
      </w:r>
      <w:r>
        <w:rPr>
          <w:color w:val="auto"/>
          <w:highlight w:val="none"/>
        </w:rPr>
        <w:tab/>
      </w:r>
      <w:r>
        <w:rPr>
          <w:color w:val="auto"/>
          <w:highlight w:val="none"/>
        </w:rPr>
        <w:fldChar w:fldCharType="begin"/>
      </w:r>
      <w:r>
        <w:rPr>
          <w:color w:val="auto"/>
          <w:highlight w:val="none"/>
        </w:rPr>
        <w:instrText xml:space="preserve"> PAGEREF _Toc95998717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27"/>
        <w:tabs>
          <w:tab w:val="left" w:pos="112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"_Toc95998718" </w:instrText>
      </w:r>
      <w:r>
        <w:rPr>
          <w:color w:val="auto"/>
          <w:highlight w:val="none"/>
        </w:rPr>
        <w:fldChar w:fldCharType="separate"/>
      </w:r>
      <w:r>
        <w:rPr>
          <w:rStyle w:val="36"/>
          <w:color w:val="auto"/>
          <w:highlight w:val="none"/>
        </w:rPr>
        <w:t>二</w:t>
      </w:r>
      <w:r>
        <w:rPr>
          <w:rFonts w:eastAsiaTheme="minorEastAsia" w:cstheme="minorBidi"/>
          <w:smallCaps w:val="0"/>
          <w:color w:val="auto"/>
          <w:sz w:val="21"/>
          <w:szCs w:val="22"/>
          <w:highlight w:val="none"/>
        </w:rPr>
        <w:tab/>
      </w:r>
      <w:r>
        <w:rPr>
          <w:rStyle w:val="36"/>
          <w:color w:val="auto"/>
          <w:highlight w:val="none"/>
        </w:rPr>
        <w:t>项目概况</w:t>
      </w:r>
      <w:r>
        <w:rPr>
          <w:color w:val="auto"/>
          <w:highlight w:val="none"/>
        </w:rPr>
        <w:tab/>
      </w:r>
      <w:r>
        <w:rPr>
          <w:color w:val="auto"/>
          <w:highlight w:val="none"/>
        </w:rPr>
        <w:fldChar w:fldCharType="begin"/>
      </w:r>
      <w:r>
        <w:rPr>
          <w:color w:val="auto"/>
          <w:highlight w:val="none"/>
        </w:rPr>
        <w:instrText xml:space="preserve"> PAGEREF _Toc95998718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27"/>
        <w:tabs>
          <w:tab w:val="left" w:pos="112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"_Toc95998719" </w:instrText>
      </w:r>
      <w:r>
        <w:rPr>
          <w:color w:val="auto"/>
          <w:highlight w:val="none"/>
        </w:rPr>
        <w:fldChar w:fldCharType="separate"/>
      </w:r>
      <w:r>
        <w:rPr>
          <w:rStyle w:val="36"/>
          <w:color w:val="auto"/>
          <w:highlight w:val="none"/>
        </w:rPr>
        <w:t>三</w:t>
      </w:r>
      <w:r>
        <w:rPr>
          <w:rFonts w:eastAsiaTheme="minorEastAsia" w:cstheme="minorBidi"/>
          <w:smallCaps w:val="0"/>
          <w:color w:val="auto"/>
          <w:sz w:val="21"/>
          <w:szCs w:val="22"/>
          <w:highlight w:val="none"/>
        </w:rPr>
        <w:tab/>
      </w:r>
      <w:r>
        <w:rPr>
          <w:rStyle w:val="36"/>
          <w:color w:val="auto"/>
          <w:highlight w:val="none"/>
        </w:rPr>
        <w:t>投标人资格要求</w:t>
      </w:r>
      <w:r>
        <w:rPr>
          <w:color w:val="auto"/>
          <w:highlight w:val="none"/>
        </w:rPr>
        <w:tab/>
      </w:r>
      <w:r>
        <w:rPr>
          <w:color w:val="auto"/>
          <w:highlight w:val="none"/>
        </w:rPr>
        <w:fldChar w:fldCharType="begin"/>
      </w:r>
      <w:r>
        <w:rPr>
          <w:color w:val="auto"/>
          <w:highlight w:val="none"/>
        </w:rPr>
        <w:instrText xml:space="preserve"> PAGEREF _Toc95998719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27"/>
        <w:tabs>
          <w:tab w:val="left" w:pos="112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"_Toc95998720" </w:instrText>
      </w:r>
      <w:r>
        <w:rPr>
          <w:color w:val="auto"/>
          <w:highlight w:val="none"/>
        </w:rPr>
        <w:fldChar w:fldCharType="separate"/>
      </w:r>
      <w:r>
        <w:rPr>
          <w:rStyle w:val="36"/>
          <w:color w:val="auto"/>
          <w:highlight w:val="none"/>
        </w:rPr>
        <w:t>四</w:t>
      </w:r>
      <w:r>
        <w:rPr>
          <w:rFonts w:eastAsiaTheme="minorEastAsia" w:cstheme="minorBidi"/>
          <w:smallCaps w:val="0"/>
          <w:color w:val="auto"/>
          <w:sz w:val="21"/>
          <w:szCs w:val="22"/>
          <w:highlight w:val="none"/>
        </w:rPr>
        <w:tab/>
      </w:r>
      <w:r>
        <w:rPr>
          <w:rStyle w:val="36"/>
          <w:color w:val="auto"/>
          <w:highlight w:val="none"/>
        </w:rPr>
        <w:t>报名时间</w:t>
      </w:r>
      <w:r>
        <w:rPr>
          <w:color w:val="auto"/>
          <w:highlight w:val="none"/>
        </w:rPr>
        <w:tab/>
      </w:r>
      <w:r>
        <w:rPr>
          <w:color w:val="auto"/>
          <w:highlight w:val="none"/>
        </w:rPr>
        <w:fldChar w:fldCharType="begin"/>
      </w:r>
      <w:r>
        <w:rPr>
          <w:color w:val="auto"/>
          <w:highlight w:val="none"/>
        </w:rPr>
        <w:instrText xml:space="preserve"> PAGEREF _Toc95998720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27"/>
        <w:tabs>
          <w:tab w:val="left" w:pos="112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"_Toc95998721" </w:instrText>
      </w:r>
      <w:r>
        <w:rPr>
          <w:color w:val="auto"/>
          <w:highlight w:val="none"/>
        </w:rPr>
        <w:fldChar w:fldCharType="separate"/>
      </w:r>
      <w:r>
        <w:rPr>
          <w:rStyle w:val="36"/>
          <w:color w:val="auto"/>
          <w:highlight w:val="none"/>
        </w:rPr>
        <w:t>五</w:t>
      </w:r>
      <w:r>
        <w:rPr>
          <w:rFonts w:eastAsiaTheme="minorEastAsia" w:cstheme="minorBidi"/>
          <w:smallCaps w:val="0"/>
          <w:color w:val="auto"/>
          <w:sz w:val="21"/>
          <w:szCs w:val="22"/>
          <w:highlight w:val="none"/>
        </w:rPr>
        <w:tab/>
      </w:r>
      <w:r>
        <w:rPr>
          <w:rStyle w:val="36"/>
          <w:color w:val="auto"/>
          <w:highlight w:val="none"/>
        </w:rPr>
        <w:t>投标文件接收</w:t>
      </w:r>
      <w:r>
        <w:rPr>
          <w:color w:val="auto"/>
          <w:highlight w:val="none"/>
        </w:rPr>
        <w:tab/>
      </w:r>
      <w:r>
        <w:rPr>
          <w:color w:val="auto"/>
          <w:highlight w:val="none"/>
        </w:rPr>
        <w:fldChar w:fldCharType="begin"/>
      </w:r>
      <w:r>
        <w:rPr>
          <w:color w:val="auto"/>
          <w:highlight w:val="none"/>
        </w:rPr>
        <w:instrText xml:space="preserve"> PAGEREF _Toc95998721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27"/>
        <w:tabs>
          <w:tab w:val="left" w:pos="112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"_Toc95998722" </w:instrText>
      </w:r>
      <w:r>
        <w:rPr>
          <w:color w:val="auto"/>
          <w:highlight w:val="none"/>
        </w:rPr>
        <w:fldChar w:fldCharType="separate"/>
      </w:r>
      <w:r>
        <w:rPr>
          <w:rStyle w:val="36"/>
          <w:color w:val="auto"/>
          <w:highlight w:val="none"/>
        </w:rPr>
        <w:t>六</w:t>
      </w:r>
      <w:r>
        <w:rPr>
          <w:rFonts w:eastAsiaTheme="minorEastAsia" w:cstheme="minorBidi"/>
          <w:smallCaps w:val="0"/>
          <w:color w:val="auto"/>
          <w:sz w:val="21"/>
          <w:szCs w:val="22"/>
          <w:highlight w:val="none"/>
        </w:rPr>
        <w:tab/>
      </w:r>
      <w:r>
        <w:rPr>
          <w:rStyle w:val="36"/>
          <w:color w:val="auto"/>
          <w:highlight w:val="none"/>
        </w:rPr>
        <w:t>联系方式</w:t>
      </w:r>
      <w:r>
        <w:rPr>
          <w:color w:val="auto"/>
          <w:highlight w:val="none"/>
        </w:rPr>
        <w:tab/>
      </w:r>
      <w:r>
        <w:rPr>
          <w:color w:val="auto"/>
          <w:highlight w:val="none"/>
        </w:rPr>
        <w:fldChar w:fldCharType="begin"/>
      </w:r>
      <w:r>
        <w:rPr>
          <w:color w:val="auto"/>
          <w:highlight w:val="none"/>
        </w:rPr>
        <w:instrText xml:space="preserve"> PAGEREF _Toc95998722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22"/>
        <w:ind w:firstLine="402"/>
        <w:rPr>
          <w:rFonts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"_Toc95998723" </w:instrText>
      </w:r>
      <w:r>
        <w:rPr>
          <w:color w:val="auto"/>
          <w:highlight w:val="none"/>
        </w:rPr>
        <w:fldChar w:fldCharType="separate"/>
      </w:r>
      <w:r>
        <w:rPr>
          <w:rStyle w:val="36"/>
          <w:color w:val="auto"/>
          <w:highlight w:val="none"/>
        </w:rPr>
        <w:t>第二章</w:t>
      </w:r>
      <w:r>
        <w:rPr>
          <w:rFonts w:eastAsiaTheme="minorEastAsia" w:cstheme="minorBidi"/>
          <w:b w:val="0"/>
          <w:bCs w:val="0"/>
          <w:caps w:val="0"/>
          <w:color w:val="auto"/>
          <w:sz w:val="21"/>
          <w:szCs w:val="22"/>
          <w:highlight w:val="none"/>
        </w:rPr>
        <w:tab/>
      </w:r>
      <w:r>
        <w:rPr>
          <w:rStyle w:val="36"/>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_Toc95998723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27"/>
        <w:tabs>
          <w:tab w:val="left" w:pos="112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"_Toc95998724" </w:instrText>
      </w:r>
      <w:r>
        <w:rPr>
          <w:color w:val="auto"/>
          <w:highlight w:val="none"/>
        </w:rPr>
        <w:fldChar w:fldCharType="separate"/>
      </w:r>
      <w:r>
        <w:rPr>
          <w:rStyle w:val="36"/>
          <w:color w:val="auto"/>
          <w:highlight w:val="none"/>
        </w:rPr>
        <w:t>一</w:t>
      </w:r>
      <w:r>
        <w:rPr>
          <w:rFonts w:eastAsiaTheme="minorEastAsia" w:cstheme="minorBidi"/>
          <w:smallCaps w:val="0"/>
          <w:color w:val="auto"/>
          <w:sz w:val="21"/>
          <w:szCs w:val="22"/>
          <w:highlight w:val="none"/>
        </w:rPr>
        <w:tab/>
      </w:r>
      <w:r>
        <w:rPr>
          <w:rStyle w:val="36"/>
          <w:color w:val="auto"/>
          <w:highlight w:val="none"/>
        </w:rPr>
        <w:t>说明</w:t>
      </w:r>
      <w:r>
        <w:rPr>
          <w:color w:val="auto"/>
          <w:highlight w:val="none"/>
        </w:rPr>
        <w:tab/>
      </w:r>
      <w:r>
        <w:rPr>
          <w:color w:val="auto"/>
          <w:highlight w:val="none"/>
        </w:rPr>
        <w:fldChar w:fldCharType="begin"/>
      </w:r>
      <w:r>
        <w:rPr>
          <w:color w:val="auto"/>
          <w:highlight w:val="none"/>
        </w:rPr>
        <w:instrText xml:space="preserve"> PAGEREF _Toc95998724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27"/>
        <w:tabs>
          <w:tab w:val="left" w:pos="112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"_Toc95998725" </w:instrText>
      </w:r>
      <w:r>
        <w:rPr>
          <w:color w:val="auto"/>
          <w:highlight w:val="none"/>
        </w:rPr>
        <w:fldChar w:fldCharType="separate"/>
      </w:r>
      <w:r>
        <w:rPr>
          <w:rStyle w:val="36"/>
          <w:color w:val="auto"/>
          <w:highlight w:val="none"/>
        </w:rPr>
        <w:t>二</w:t>
      </w:r>
      <w:r>
        <w:rPr>
          <w:rFonts w:eastAsiaTheme="minorEastAsia" w:cstheme="minorBidi"/>
          <w:smallCaps w:val="0"/>
          <w:color w:val="auto"/>
          <w:sz w:val="21"/>
          <w:szCs w:val="22"/>
          <w:highlight w:val="none"/>
        </w:rPr>
        <w:tab/>
      </w:r>
      <w:r>
        <w:rPr>
          <w:rStyle w:val="36"/>
          <w:color w:val="auto"/>
          <w:highlight w:val="none"/>
        </w:rPr>
        <w:t>招标文件</w:t>
      </w:r>
      <w:r>
        <w:rPr>
          <w:color w:val="auto"/>
          <w:highlight w:val="none"/>
        </w:rPr>
        <w:tab/>
      </w:r>
      <w:r>
        <w:rPr>
          <w:color w:val="auto"/>
          <w:highlight w:val="none"/>
        </w:rPr>
        <w:fldChar w:fldCharType="begin"/>
      </w:r>
      <w:r>
        <w:rPr>
          <w:color w:val="auto"/>
          <w:highlight w:val="none"/>
        </w:rPr>
        <w:instrText xml:space="preserve"> PAGEREF _Toc95998725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27"/>
        <w:tabs>
          <w:tab w:val="left" w:pos="112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"_Toc95998726" </w:instrText>
      </w:r>
      <w:r>
        <w:rPr>
          <w:color w:val="auto"/>
          <w:highlight w:val="none"/>
        </w:rPr>
        <w:fldChar w:fldCharType="separate"/>
      </w:r>
      <w:r>
        <w:rPr>
          <w:rStyle w:val="36"/>
          <w:color w:val="auto"/>
          <w:highlight w:val="none"/>
          <w:lang w:val="zh-CN" w:bidi="zh-CN"/>
        </w:rPr>
        <w:t>三</w:t>
      </w:r>
      <w:r>
        <w:rPr>
          <w:rFonts w:eastAsiaTheme="minorEastAsia" w:cstheme="minorBidi"/>
          <w:smallCaps w:val="0"/>
          <w:color w:val="auto"/>
          <w:sz w:val="21"/>
          <w:szCs w:val="22"/>
          <w:highlight w:val="none"/>
        </w:rPr>
        <w:tab/>
      </w:r>
      <w:r>
        <w:rPr>
          <w:rStyle w:val="36"/>
          <w:color w:val="auto"/>
          <w:highlight w:val="none"/>
          <w:lang w:val="zh-CN" w:bidi="zh-CN"/>
        </w:rPr>
        <w:t>投标文件的编制</w:t>
      </w:r>
      <w:r>
        <w:rPr>
          <w:color w:val="auto"/>
          <w:highlight w:val="none"/>
        </w:rPr>
        <w:tab/>
      </w:r>
      <w:r>
        <w:rPr>
          <w:color w:val="auto"/>
          <w:highlight w:val="none"/>
        </w:rPr>
        <w:fldChar w:fldCharType="begin"/>
      </w:r>
      <w:r>
        <w:rPr>
          <w:color w:val="auto"/>
          <w:highlight w:val="none"/>
        </w:rPr>
        <w:instrText xml:space="preserve"> PAGEREF _Toc95998726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27"/>
        <w:tabs>
          <w:tab w:val="left" w:pos="112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"_Toc95998727" </w:instrText>
      </w:r>
      <w:r>
        <w:rPr>
          <w:color w:val="auto"/>
          <w:highlight w:val="none"/>
        </w:rPr>
        <w:fldChar w:fldCharType="separate"/>
      </w:r>
      <w:r>
        <w:rPr>
          <w:rStyle w:val="36"/>
          <w:color w:val="auto"/>
          <w:highlight w:val="none"/>
          <w:lang w:val="zh-CN" w:bidi="zh-CN"/>
        </w:rPr>
        <w:t>四</w:t>
      </w:r>
      <w:r>
        <w:rPr>
          <w:rFonts w:eastAsiaTheme="minorEastAsia" w:cstheme="minorBidi"/>
          <w:smallCaps w:val="0"/>
          <w:color w:val="auto"/>
          <w:sz w:val="21"/>
          <w:szCs w:val="22"/>
          <w:highlight w:val="none"/>
        </w:rPr>
        <w:tab/>
      </w:r>
      <w:r>
        <w:rPr>
          <w:rStyle w:val="36"/>
          <w:color w:val="auto"/>
          <w:highlight w:val="none"/>
          <w:lang w:val="zh-CN" w:bidi="zh-CN"/>
        </w:rPr>
        <w:t>投标文件的递交</w:t>
      </w:r>
      <w:r>
        <w:rPr>
          <w:color w:val="auto"/>
          <w:highlight w:val="none"/>
        </w:rPr>
        <w:tab/>
      </w:r>
      <w:r>
        <w:rPr>
          <w:color w:val="auto"/>
          <w:highlight w:val="none"/>
        </w:rPr>
        <w:fldChar w:fldCharType="begin"/>
      </w:r>
      <w:r>
        <w:rPr>
          <w:color w:val="auto"/>
          <w:highlight w:val="none"/>
        </w:rPr>
        <w:instrText xml:space="preserve"> PAGEREF _Toc95998727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27"/>
        <w:tabs>
          <w:tab w:val="left" w:pos="112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"_Toc95998728" </w:instrText>
      </w:r>
      <w:r>
        <w:rPr>
          <w:color w:val="auto"/>
          <w:highlight w:val="none"/>
        </w:rPr>
        <w:fldChar w:fldCharType="separate"/>
      </w:r>
      <w:r>
        <w:rPr>
          <w:rStyle w:val="36"/>
          <w:color w:val="auto"/>
          <w:highlight w:val="none"/>
          <w:lang w:val="zh-CN" w:bidi="zh-CN"/>
        </w:rPr>
        <w:t>五</w:t>
      </w:r>
      <w:r>
        <w:rPr>
          <w:rFonts w:eastAsiaTheme="minorEastAsia" w:cstheme="minorBidi"/>
          <w:smallCaps w:val="0"/>
          <w:color w:val="auto"/>
          <w:sz w:val="21"/>
          <w:szCs w:val="22"/>
          <w:highlight w:val="none"/>
        </w:rPr>
        <w:tab/>
      </w:r>
      <w:r>
        <w:rPr>
          <w:rStyle w:val="36"/>
          <w:color w:val="auto"/>
          <w:highlight w:val="none"/>
          <w:lang w:val="zh-CN" w:bidi="zh-CN"/>
        </w:rPr>
        <w:t>开标</w:t>
      </w:r>
      <w:r>
        <w:rPr>
          <w:color w:val="auto"/>
          <w:highlight w:val="none"/>
        </w:rPr>
        <w:tab/>
      </w:r>
      <w:r>
        <w:rPr>
          <w:color w:val="auto"/>
          <w:highlight w:val="none"/>
        </w:rPr>
        <w:fldChar w:fldCharType="begin"/>
      </w:r>
      <w:r>
        <w:rPr>
          <w:color w:val="auto"/>
          <w:highlight w:val="none"/>
        </w:rPr>
        <w:instrText xml:space="preserve"> PAGEREF _Toc95998728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27"/>
        <w:tabs>
          <w:tab w:val="left" w:pos="112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"_Toc95998729" </w:instrText>
      </w:r>
      <w:r>
        <w:rPr>
          <w:color w:val="auto"/>
          <w:highlight w:val="none"/>
        </w:rPr>
        <w:fldChar w:fldCharType="separate"/>
      </w:r>
      <w:r>
        <w:rPr>
          <w:rStyle w:val="36"/>
          <w:color w:val="auto"/>
          <w:highlight w:val="none"/>
          <w:lang w:val="zh-CN" w:bidi="zh-CN"/>
        </w:rPr>
        <w:t>六</w:t>
      </w:r>
      <w:r>
        <w:rPr>
          <w:rFonts w:eastAsiaTheme="minorEastAsia" w:cstheme="minorBidi"/>
          <w:smallCaps w:val="0"/>
          <w:color w:val="auto"/>
          <w:sz w:val="21"/>
          <w:szCs w:val="22"/>
          <w:highlight w:val="none"/>
        </w:rPr>
        <w:tab/>
      </w:r>
      <w:r>
        <w:rPr>
          <w:rStyle w:val="36"/>
          <w:color w:val="auto"/>
          <w:highlight w:val="none"/>
          <w:lang w:val="zh-CN" w:bidi="zh-CN"/>
        </w:rPr>
        <w:t>评标</w:t>
      </w:r>
      <w:r>
        <w:rPr>
          <w:color w:val="auto"/>
          <w:highlight w:val="none"/>
        </w:rPr>
        <w:tab/>
      </w:r>
      <w:r>
        <w:rPr>
          <w:color w:val="auto"/>
          <w:highlight w:val="none"/>
        </w:rPr>
        <w:fldChar w:fldCharType="begin"/>
      </w:r>
      <w:r>
        <w:rPr>
          <w:color w:val="auto"/>
          <w:highlight w:val="none"/>
        </w:rPr>
        <w:instrText xml:space="preserve"> PAGEREF _Toc95998729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27"/>
        <w:tabs>
          <w:tab w:val="left" w:pos="112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"_Toc95998730" </w:instrText>
      </w:r>
      <w:r>
        <w:rPr>
          <w:color w:val="auto"/>
          <w:highlight w:val="none"/>
        </w:rPr>
        <w:fldChar w:fldCharType="separate"/>
      </w:r>
      <w:r>
        <w:rPr>
          <w:rStyle w:val="36"/>
          <w:color w:val="auto"/>
          <w:highlight w:val="none"/>
          <w:lang w:val="zh-CN" w:bidi="zh-CN"/>
        </w:rPr>
        <w:t>七</w:t>
      </w:r>
      <w:r>
        <w:rPr>
          <w:rFonts w:eastAsiaTheme="minorEastAsia" w:cstheme="minorBidi"/>
          <w:smallCaps w:val="0"/>
          <w:color w:val="auto"/>
          <w:sz w:val="21"/>
          <w:szCs w:val="22"/>
          <w:highlight w:val="none"/>
        </w:rPr>
        <w:tab/>
      </w:r>
      <w:r>
        <w:rPr>
          <w:rStyle w:val="36"/>
          <w:color w:val="auto"/>
          <w:highlight w:val="none"/>
          <w:lang w:val="zh-CN" w:bidi="zh-CN"/>
        </w:rPr>
        <w:t>中标人的确定</w:t>
      </w:r>
      <w:r>
        <w:rPr>
          <w:color w:val="auto"/>
          <w:highlight w:val="none"/>
        </w:rPr>
        <w:tab/>
      </w:r>
      <w:r>
        <w:rPr>
          <w:color w:val="auto"/>
          <w:highlight w:val="none"/>
        </w:rPr>
        <w:fldChar w:fldCharType="begin"/>
      </w:r>
      <w:r>
        <w:rPr>
          <w:color w:val="auto"/>
          <w:highlight w:val="none"/>
        </w:rPr>
        <w:instrText xml:space="preserve"> PAGEREF _Toc95998730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22"/>
        <w:ind w:firstLine="402"/>
        <w:rPr>
          <w:rFonts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"_Toc95998731" </w:instrText>
      </w:r>
      <w:r>
        <w:rPr>
          <w:color w:val="auto"/>
          <w:highlight w:val="none"/>
        </w:rPr>
        <w:fldChar w:fldCharType="separate"/>
      </w:r>
      <w:r>
        <w:rPr>
          <w:rStyle w:val="36"/>
          <w:color w:val="auto"/>
          <w:highlight w:val="none"/>
        </w:rPr>
        <w:t>第三章</w:t>
      </w:r>
      <w:r>
        <w:rPr>
          <w:rFonts w:eastAsiaTheme="minorEastAsia" w:cstheme="minorBidi"/>
          <w:b w:val="0"/>
          <w:bCs w:val="0"/>
          <w:caps w:val="0"/>
          <w:color w:val="auto"/>
          <w:sz w:val="21"/>
          <w:szCs w:val="22"/>
          <w:highlight w:val="none"/>
        </w:rPr>
        <w:tab/>
      </w:r>
      <w:r>
        <w:rPr>
          <w:rStyle w:val="36"/>
          <w:color w:val="auto"/>
          <w:highlight w:val="none"/>
        </w:rPr>
        <w:t>项目需求</w:t>
      </w:r>
      <w:r>
        <w:rPr>
          <w:color w:val="auto"/>
          <w:highlight w:val="none"/>
        </w:rPr>
        <w:tab/>
      </w:r>
      <w:r>
        <w:rPr>
          <w:color w:val="auto"/>
          <w:highlight w:val="none"/>
        </w:rPr>
        <w:fldChar w:fldCharType="begin"/>
      </w:r>
      <w:r>
        <w:rPr>
          <w:color w:val="auto"/>
          <w:highlight w:val="none"/>
        </w:rPr>
        <w:instrText xml:space="preserve"> PAGEREF _Toc95998731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27"/>
        <w:tabs>
          <w:tab w:val="left" w:pos="112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"_Toc95998732" </w:instrText>
      </w:r>
      <w:r>
        <w:rPr>
          <w:color w:val="auto"/>
          <w:highlight w:val="none"/>
        </w:rPr>
        <w:fldChar w:fldCharType="separate"/>
      </w:r>
      <w:r>
        <w:rPr>
          <w:rStyle w:val="36"/>
          <w:color w:val="auto"/>
          <w:highlight w:val="none"/>
          <w:lang w:val="zh-CN" w:bidi="zh-CN"/>
        </w:rPr>
        <w:t>一</w:t>
      </w:r>
      <w:r>
        <w:rPr>
          <w:rFonts w:eastAsiaTheme="minorEastAsia" w:cstheme="minorBidi"/>
          <w:smallCaps w:val="0"/>
          <w:color w:val="auto"/>
          <w:sz w:val="21"/>
          <w:szCs w:val="22"/>
          <w:highlight w:val="none"/>
        </w:rPr>
        <w:tab/>
      </w:r>
      <w:r>
        <w:rPr>
          <w:rStyle w:val="36"/>
          <w:color w:val="auto"/>
          <w:highlight w:val="none"/>
          <w:lang w:val="zh-CN" w:bidi="zh-CN"/>
        </w:rPr>
        <w:t>项目技术要求</w:t>
      </w:r>
      <w:r>
        <w:rPr>
          <w:color w:val="auto"/>
          <w:highlight w:val="none"/>
        </w:rPr>
        <w:tab/>
      </w:r>
      <w:r>
        <w:rPr>
          <w:color w:val="auto"/>
          <w:highlight w:val="none"/>
        </w:rPr>
        <w:fldChar w:fldCharType="begin"/>
      </w:r>
      <w:r>
        <w:rPr>
          <w:color w:val="auto"/>
          <w:highlight w:val="none"/>
        </w:rPr>
        <w:instrText xml:space="preserve"> PAGEREF _Toc95998732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27"/>
        <w:tabs>
          <w:tab w:val="left" w:pos="112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"_Toc95998733" </w:instrText>
      </w:r>
      <w:r>
        <w:rPr>
          <w:color w:val="auto"/>
          <w:highlight w:val="none"/>
        </w:rPr>
        <w:fldChar w:fldCharType="separate"/>
      </w:r>
      <w:r>
        <w:rPr>
          <w:rStyle w:val="36"/>
          <w:color w:val="auto"/>
          <w:highlight w:val="none"/>
          <w:lang w:val="zh-CN" w:bidi="zh-CN"/>
        </w:rPr>
        <w:t>二</w:t>
      </w:r>
      <w:r>
        <w:rPr>
          <w:rFonts w:eastAsiaTheme="minorEastAsia" w:cstheme="minorBidi"/>
          <w:smallCaps w:val="0"/>
          <w:color w:val="auto"/>
          <w:sz w:val="21"/>
          <w:szCs w:val="22"/>
          <w:highlight w:val="none"/>
        </w:rPr>
        <w:tab/>
      </w:r>
      <w:r>
        <w:rPr>
          <w:rStyle w:val="36"/>
          <w:color w:val="auto"/>
          <w:highlight w:val="none"/>
          <w:lang w:val="zh-CN" w:bidi="zh-CN"/>
        </w:rPr>
        <w:t>采购需求清单</w:t>
      </w:r>
      <w:r>
        <w:rPr>
          <w:color w:val="auto"/>
          <w:highlight w:val="none"/>
        </w:rPr>
        <w:tab/>
      </w:r>
      <w:r>
        <w:rPr>
          <w:color w:val="auto"/>
          <w:highlight w:val="none"/>
        </w:rPr>
        <w:fldChar w:fldCharType="begin"/>
      </w:r>
      <w:r>
        <w:rPr>
          <w:color w:val="auto"/>
          <w:highlight w:val="none"/>
        </w:rPr>
        <w:instrText xml:space="preserve"> PAGEREF _Toc95998733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27"/>
        <w:tabs>
          <w:tab w:val="left" w:pos="112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"_Toc95998734" </w:instrText>
      </w:r>
      <w:r>
        <w:rPr>
          <w:color w:val="auto"/>
          <w:highlight w:val="none"/>
        </w:rPr>
        <w:fldChar w:fldCharType="separate"/>
      </w:r>
      <w:r>
        <w:rPr>
          <w:rStyle w:val="36"/>
          <w:color w:val="auto"/>
          <w:highlight w:val="none"/>
          <w:lang w:val="zh-CN" w:bidi="zh-CN"/>
        </w:rPr>
        <w:t>三</w:t>
      </w:r>
      <w:r>
        <w:rPr>
          <w:rFonts w:eastAsiaTheme="minorEastAsia" w:cstheme="minorBidi"/>
          <w:smallCaps w:val="0"/>
          <w:color w:val="auto"/>
          <w:sz w:val="21"/>
          <w:szCs w:val="22"/>
          <w:highlight w:val="none"/>
        </w:rPr>
        <w:tab/>
      </w:r>
      <w:r>
        <w:rPr>
          <w:rStyle w:val="36"/>
          <w:color w:val="auto"/>
          <w:highlight w:val="none"/>
          <w:lang w:val="zh-CN" w:bidi="zh-CN"/>
        </w:rPr>
        <w:t>设备参数要求</w:t>
      </w:r>
      <w:r>
        <w:rPr>
          <w:color w:val="auto"/>
          <w:highlight w:val="none"/>
        </w:rPr>
        <w:tab/>
      </w:r>
      <w:r>
        <w:rPr>
          <w:color w:val="auto"/>
          <w:highlight w:val="none"/>
        </w:rPr>
        <w:fldChar w:fldCharType="begin"/>
      </w:r>
      <w:r>
        <w:rPr>
          <w:color w:val="auto"/>
          <w:highlight w:val="none"/>
        </w:rPr>
        <w:instrText xml:space="preserve"> PAGEREF _Toc95998734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27"/>
        <w:tabs>
          <w:tab w:val="left" w:pos="112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"_Toc95998735" </w:instrText>
      </w:r>
      <w:r>
        <w:rPr>
          <w:color w:val="auto"/>
          <w:highlight w:val="none"/>
        </w:rPr>
        <w:fldChar w:fldCharType="separate"/>
      </w:r>
      <w:r>
        <w:rPr>
          <w:rStyle w:val="36"/>
          <w:color w:val="auto"/>
          <w:highlight w:val="none"/>
          <w:lang w:val="zh-CN" w:bidi="zh-CN"/>
        </w:rPr>
        <w:t>四</w:t>
      </w:r>
      <w:r>
        <w:rPr>
          <w:rFonts w:eastAsiaTheme="minorEastAsia" w:cstheme="minorBidi"/>
          <w:smallCaps w:val="0"/>
          <w:color w:val="auto"/>
          <w:sz w:val="21"/>
          <w:szCs w:val="22"/>
          <w:highlight w:val="none"/>
        </w:rPr>
        <w:tab/>
      </w:r>
      <w:r>
        <w:rPr>
          <w:rStyle w:val="36"/>
          <w:color w:val="auto"/>
          <w:highlight w:val="none"/>
          <w:lang w:val="zh-CN" w:bidi="zh-CN"/>
        </w:rPr>
        <w:t>项目商务要求</w:t>
      </w:r>
      <w:r>
        <w:rPr>
          <w:color w:val="auto"/>
          <w:highlight w:val="none"/>
        </w:rPr>
        <w:tab/>
      </w:r>
      <w:r>
        <w:rPr>
          <w:color w:val="auto"/>
          <w:highlight w:val="none"/>
        </w:rPr>
        <w:fldChar w:fldCharType="begin"/>
      </w:r>
      <w:r>
        <w:rPr>
          <w:color w:val="auto"/>
          <w:highlight w:val="none"/>
        </w:rPr>
        <w:instrText xml:space="preserve"> PAGEREF _Toc95998735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27"/>
        <w:tabs>
          <w:tab w:val="left" w:pos="112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"_Toc95998736" </w:instrText>
      </w:r>
      <w:r>
        <w:rPr>
          <w:color w:val="auto"/>
          <w:highlight w:val="none"/>
        </w:rPr>
        <w:fldChar w:fldCharType="separate"/>
      </w:r>
      <w:r>
        <w:rPr>
          <w:rStyle w:val="36"/>
          <w:color w:val="auto"/>
          <w:highlight w:val="none"/>
        </w:rPr>
        <w:t>五</w:t>
      </w:r>
      <w:r>
        <w:rPr>
          <w:rFonts w:eastAsiaTheme="minorEastAsia" w:cstheme="minorBidi"/>
          <w:smallCaps w:val="0"/>
          <w:color w:val="auto"/>
          <w:sz w:val="21"/>
          <w:szCs w:val="22"/>
          <w:highlight w:val="none"/>
        </w:rPr>
        <w:tab/>
      </w:r>
      <w:r>
        <w:rPr>
          <w:rStyle w:val="36"/>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_Toc95998736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22"/>
        <w:ind w:firstLine="402"/>
        <w:rPr>
          <w:rFonts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"_Toc95998737" </w:instrText>
      </w:r>
      <w:r>
        <w:rPr>
          <w:color w:val="auto"/>
          <w:highlight w:val="none"/>
        </w:rPr>
        <w:fldChar w:fldCharType="separate"/>
      </w:r>
      <w:r>
        <w:rPr>
          <w:rStyle w:val="36"/>
          <w:color w:val="auto"/>
          <w:highlight w:val="none"/>
        </w:rPr>
        <w:t>第四章</w:t>
      </w:r>
      <w:r>
        <w:rPr>
          <w:rFonts w:eastAsiaTheme="minorEastAsia" w:cstheme="minorBidi"/>
          <w:b w:val="0"/>
          <w:bCs w:val="0"/>
          <w:caps w:val="0"/>
          <w:color w:val="auto"/>
          <w:sz w:val="21"/>
          <w:szCs w:val="22"/>
          <w:highlight w:val="none"/>
        </w:rPr>
        <w:tab/>
      </w:r>
      <w:r>
        <w:rPr>
          <w:rStyle w:val="36"/>
          <w:color w:val="auto"/>
          <w:highlight w:val="none"/>
        </w:rPr>
        <w:t>合同条款</w:t>
      </w:r>
      <w:r>
        <w:rPr>
          <w:color w:val="auto"/>
          <w:highlight w:val="none"/>
        </w:rPr>
        <w:tab/>
      </w:r>
      <w:r>
        <w:rPr>
          <w:color w:val="auto"/>
          <w:highlight w:val="none"/>
        </w:rPr>
        <w:fldChar w:fldCharType="begin"/>
      </w:r>
      <w:r>
        <w:rPr>
          <w:color w:val="auto"/>
          <w:highlight w:val="none"/>
        </w:rPr>
        <w:instrText xml:space="preserve"> PAGEREF _Toc95998737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22"/>
        <w:ind w:firstLine="402"/>
        <w:rPr>
          <w:rFonts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"_Toc95998738" </w:instrText>
      </w:r>
      <w:r>
        <w:rPr>
          <w:color w:val="auto"/>
          <w:highlight w:val="none"/>
        </w:rPr>
        <w:fldChar w:fldCharType="separate"/>
      </w:r>
      <w:r>
        <w:rPr>
          <w:rStyle w:val="36"/>
          <w:color w:val="auto"/>
          <w:highlight w:val="none"/>
        </w:rPr>
        <w:t>第五章</w:t>
      </w:r>
      <w:r>
        <w:rPr>
          <w:rFonts w:eastAsiaTheme="minorEastAsia" w:cstheme="minorBidi"/>
          <w:b w:val="0"/>
          <w:bCs w:val="0"/>
          <w:caps w:val="0"/>
          <w:color w:val="auto"/>
          <w:sz w:val="21"/>
          <w:szCs w:val="22"/>
          <w:highlight w:val="none"/>
        </w:rPr>
        <w:tab/>
      </w:r>
      <w:r>
        <w:rPr>
          <w:rStyle w:val="36"/>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_Toc95998738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27"/>
        <w:tabs>
          <w:tab w:val="left" w:pos="112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"_Toc95998739" </w:instrText>
      </w:r>
      <w:r>
        <w:rPr>
          <w:color w:val="auto"/>
          <w:highlight w:val="none"/>
        </w:rPr>
        <w:fldChar w:fldCharType="separate"/>
      </w:r>
      <w:r>
        <w:rPr>
          <w:rStyle w:val="36"/>
          <w:color w:val="auto"/>
          <w:highlight w:val="none"/>
        </w:rPr>
        <w:t>一</w:t>
      </w:r>
      <w:r>
        <w:rPr>
          <w:rFonts w:eastAsiaTheme="minorEastAsia" w:cstheme="minorBidi"/>
          <w:smallCaps w:val="0"/>
          <w:color w:val="auto"/>
          <w:sz w:val="21"/>
          <w:szCs w:val="22"/>
          <w:highlight w:val="none"/>
        </w:rPr>
        <w:tab/>
      </w:r>
      <w:r>
        <w:rPr>
          <w:rStyle w:val="36"/>
          <w:color w:val="auto"/>
          <w:highlight w:val="none"/>
        </w:rPr>
        <w:t>投标函</w:t>
      </w:r>
      <w:r>
        <w:rPr>
          <w:color w:val="auto"/>
          <w:highlight w:val="none"/>
        </w:rPr>
        <w:tab/>
      </w:r>
      <w:r>
        <w:rPr>
          <w:color w:val="auto"/>
          <w:highlight w:val="none"/>
        </w:rPr>
        <w:fldChar w:fldCharType="begin"/>
      </w:r>
      <w:r>
        <w:rPr>
          <w:color w:val="auto"/>
          <w:highlight w:val="none"/>
        </w:rPr>
        <w:instrText xml:space="preserve"> PAGEREF _Toc95998739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27"/>
        <w:tabs>
          <w:tab w:val="left" w:pos="112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"_Toc95998740" </w:instrText>
      </w:r>
      <w:r>
        <w:rPr>
          <w:color w:val="auto"/>
          <w:highlight w:val="none"/>
        </w:rPr>
        <w:fldChar w:fldCharType="separate"/>
      </w:r>
      <w:r>
        <w:rPr>
          <w:rStyle w:val="36"/>
          <w:color w:val="auto"/>
          <w:highlight w:val="none"/>
        </w:rPr>
        <w:t>二</w:t>
      </w:r>
      <w:r>
        <w:rPr>
          <w:rFonts w:eastAsiaTheme="minorEastAsia" w:cstheme="minorBidi"/>
          <w:smallCaps w:val="0"/>
          <w:color w:val="auto"/>
          <w:sz w:val="21"/>
          <w:szCs w:val="22"/>
          <w:highlight w:val="none"/>
        </w:rPr>
        <w:tab/>
      </w:r>
      <w:r>
        <w:rPr>
          <w:rStyle w:val="36"/>
          <w:color w:val="auto"/>
          <w:highlight w:val="none"/>
        </w:rPr>
        <w:t>投标报价表</w:t>
      </w:r>
      <w:r>
        <w:rPr>
          <w:color w:val="auto"/>
          <w:highlight w:val="none"/>
        </w:rPr>
        <w:tab/>
      </w:r>
      <w:r>
        <w:rPr>
          <w:color w:val="auto"/>
          <w:highlight w:val="none"/>
        </w:rPr>
        <w:fldChar w:fldCharType="begin"/>
      </w:r>
      <w:r>
        <w:rPr>
          <w:color w:val="auto"/>
          <w:highlight w:val="none"/>
        </w:rPr>
        <w:instrText xml:space="preserve"> PAGEREF _Toc95998740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7"/>
        <w:tabs>
          <w:tab w:val="left" w:pos="112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"_Toc95998741" </w:instrText>
      </w:r>
      <w:r>
        <w:rPr>
          <w:color w:val="auto"/>
          <w:highlight w:val="none"/>
        </w:rPr>
        <w:fldChar w:fldCharType="separate"/>
      </w:r>
      <w:r>
        <w:rPr>
          <w:rStyle w:val="36"/>
          <w:color w:val="auto"/>
          <w:highlight w:val="none"/>
        </w:rPr>
        <w:t>三</w:t>
      </w:r>
      <w:r>
        <w:rPr>
          <w:rFonts w:eastAsiaTheme="minorEastAsia" w:cstheme="minorBidi"/>
          <w:smallCaps w:val="0"/>
          <w:color w:val="auto"/>
          <w:sz w:val="21"/>
          <w:szCs w:val="22"/>
          <w:highlight w:val="none"/>
        </w:rPr>
        <w:tab/>
      </w:r>
      <w:r>
        <w:rPr>
          <w:rStyle w:val="36"/>
          <w:color w:val="auto"/>
          <w:highlight w:val="none"/>
        </w:rPr>
        <w:t>法定代表人身份证明</w:t>
      </w:r>
      <w:r>
        <w:rPr>
          <w:color w:val="auto"/>
          <w:highlight w:val="none"/>
        </w:rPr>
        <w:tab/>
      </w:r>
      <w:r>
        <w:rPr>
          <w:color w:val="auto"/>
          <w:highlight w:val="none"/>
        </w:rPr>
        <w:fldChar w:fldCharType="begin"/>
      </w:r>
      <w:r>
        <w:rPr>
          <w:color w:val="auto"/>
          <w:highlight w:val="none"/>
        </w:rPr>
        <w:instrText xml:space="preserve"> PAGEREF _Toc95998741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27"/>
        <w:tabs>
          <w:tab w:val="left" w:pos="112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"_Toc95998742" </w:instrText>
      </w:r>
      <w:r>
        <w:rPr>
          <w:color w:val="auto"/>
          <w:highlight w:val="none"/>
        </w:rPr>
        <w:fldChar w:fldCharType="separate"/>
      </w:r>
      <w:r>
        <w:rPr>
          <w:rStyle w:val="36"/>
          <w:color w:val="auto"/>
          <w:highlight w:val="none"/>
        </w:rPr>
        <w:t>四</w:t>
      </w:r>
      <w:r>
        <w:rPr>
          <w:rFonts w:eastAsiaTheme="minorEastAsia" w:cstheme="minorBidi"/>
          <w:smallCaps w:val="0"/>
          <w:color w:val="auto"/>
          <w:sz w:val="21"/>
          <w:szCs w:val="22"/>
          <w:highlight w:val="none"/>
        </w:rPr>
        <w:tab/>
      </w:r>
      <w:r>
        <w:rPr>
          <w:rStyle w:val="36"/>
          <w:color w:val="auto"/>
          <w:highlight w:val="none"/>
        </w:rPr>
        <w:t>法定代表人授权委托书</w:t>
      </w:r>
      <w:r>
        <w:rPr>
          <w:color w:val="auto"/>
          <w:highlight w:val="none"/>
        </w:rPr>
        <w:tab/>
      </w:r>
      <w:r>
        <w:rPr>
          <w:color w:val="auto"/>
          <w:highlight w:val="none"/>
        </w:rPr>
        <w:fldChar w:fldCharType="begin"/>
      </w:r>
      <w:r>
        <w:rPr>
          <w:color w:val="auto"/>
          <w:highlight w:val="none"/>
        </w:rPr>
        <w:instrText xml:space="preserve"> PAGEREF _Toc95998742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27"/>
        <w:tabs>
          <w:tab w:val="left" w:pos="112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"_Toc95998743" </w:instrText>
      </w:r>
      <w:r>
        <w:rPr>
          <w:color w:val="auto"/>
          <w:highlight w:val="none"/>
        </w:rPr>
        <w:fldChar w:fldCharType="separate"/>
      </w:r>
      <w:r>
        <w:rPr>
          <w:rStyle w:val="36"/>
          <w:color w:val="auto"/>
          <w:highlight w:val="none"/>
        </w:rPr>
        <w:t>五</w:t>
      </w:r>
      <w:r>
        <w:rPr>
          <w:rFonts w:eastAsiaTheme="minorEastAsia" w:cstheme="minorBidi"/>
          <w:smallCaps w:val="0"/>
          <w:color w:val="auto"/>
          <w:sz w:val="21"/>
          <w:szCs w:val="22"/>
          <w:highlight w:val="none"/>
        </w:rPr>
        <w:tab/>
      </w:r>
      <w:r>
        <w:rPr>
          <w:rStyle w:val="36"/>
          <w:color w:val="auto"/>
          <w:highlight w:val="none"/>
        </w:rPr>
        <w:t>投标人基本情况表</w:t>
      </w:r>
      <w:r>
        <w:rPr>
          <w:color w:val="auto"/>
          <w:highlight w:val="none"/>
        </w:rPr>
        <w:tab/>
      </w:r>
      <w:r>
        <w:rPr>
          <w:color w:val="auto"/>
          <w:highlight w:val="none"/>
        </w:rPr>
        <w:fldChar w:fldCharType="begin"/>
      </w:r>
      <w:r>
        <w:rPr>
          <w:color w:val="auto"/>
          <w:highlight w:val="none"/>
        </w:rPr>
        <w:instrText xml:space="preserve"> PAGEREF _Toc95998743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27"/>
        <w:tabs>
          <w:tab w:val="left" w:pos="112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"_Toc95998744" </w:instrText>
      </w:r>
      <w:r>
        <w:rPr>
          <w:color w:val="auto"/>
          <w:highlight w:val="none"/>
        </w:rPr>
        <w:fldChar w:fldCharType="separate"/>
      </w:r>
      <w:r>
        <w:rPr>
          <w:rStyle w:val="36"/>
          <w:color w:val="auto"/>
          <w:highlight w:val="none"/>
        </w:rPr>
        <w:t>六</w:t>
      </w:r>
      <w:r>
        <w:rPr>
          <w:rFonts w:eastAsiaTheme="minorEastAsia" w:cstheme="minorBidi"/>
          <w:smallCaps w:val="0"/>
          <w:color w:val="auto"/>
          <w:sz w:val="21"/>
          <w:szCs w:val="22"/>
          <w:highlight w:val="none"/>
        </w:rPr>
        <w:tab/>
      </w:r>
      <w:r>
        <w:rPr>
          <w:rStyle w:val="36"/>
          <w:color w:val="auto"/>
          <w:highlight w:val="none"/>
        </w:rPr>
        <w:t>参与釆购活动前三年内在经营活动中没有重大违法记录的书面声明</w:t>
      </w:r>
      <w:r>
        <w:rPr>
          <w:color w:val="auto"/>
          <w:highlight w:val="none"/>
        </w:rPr>
        <w:tab/>
      </w:r>
      <w:r>
        <w:rPr>
          <w:color w:val="auto"/>
          <w:highlight w:val="none"/>
        </w:rPr>
        <w:fldChar w:fldCharType="begin"/>
      </w:r>
      <w:r>
        <w:rPr>
          <w:color w:val="auto"/>
          <w:highlight w:val="none"/>
        </w:rPr>
        <w:instrText xml:space="preserve"> PAGEREF _Toc95998744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27"/>
        <w:tabs>
          <w:tab w:val="left" w:pos="112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"_Toc95998745" </w:instrText>
      </w:r>
      <w:r>
        <w:rPr>
          <w:color w:val="auto"/>
          <w:highlight w:val="none"/>
        </w:rPr>
        <w:fldChar w:fldCharType="separate"/>
      </w:r>
      <w:r>
        <w:rPr>
          <w:rStyle w:val="36"/>
          <w:color w:val="auto"/>
          <w:highlight w:val="none"/>
        </w:rPr>
        <w:t>七</w:t>
      </w:r>
      <w:r>
        <w:rPr>
          <w:rFonts w:eastAsiaTheme="minorEastAsia" w:cstheme="minorBidi"/>
          <w:smallCaps w:val="0"/>
          <w:color w:val="auto"/>
          <w:sz w:val="21"/>
          <w:szCs w:val="22"/>
          <w:highlight w:val="none"/>
        </w:rPr>
        <w:tab/>
      </w:r>
      <w:r>
        <w:rPr>
          <w:rStyle w:val="36"/>
          <w:color w:val="auto"/>
          <w:highlight w:val="none"/>
        </w:rPr>
        <w:t>具有良好的商业信誉和健全的财务会计制度证明材料</w:t>
      </w:r>
      <w:r>
        <w:rPr>
          <w:color w:val="auto"/>
          <w:highlight w:val="none"/>
        </w:rPr>
        <w:tab/>
      </w:r>
      <w:r>
        <w:rPr>
          <w:color w:val="auto"/>
          <w:highlight w:val="none"/>
        </w:rPr>
        <w:fldChar w:fldCharType="begin"/>
      </w:r>
      <w:r>
        <w:rPr>
          <w:color w:val="auto"/>
          <w:highlight w:val="none"/>
        </w:rPr>
        <w:instrText xml:space="preserve"> PAGEREF _Toc95998745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27"/>
        <w:tabs>
          <w:tab w:val="left" w:pos="112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"_Toc95998746" </w:instrText>
      </w:r>
      <w:r>
        <w:rPr>
          <w:color w:val="auto"/>
          <w:highlight w:val="none"/>
        </w:rPr>
        <w:fldChar w:fldCharType="separate"/>
      </w:r>
      <w:r>
        <w:rPr>
          <w:rStyle w:val="36"/>
          <w:color w:val="auto"/>
          <w:highlight w:val="none"/>
        </w:rPr>
        <w:t>八</w:t>
      </w:r>
      <w:r>
        <w:rPr>
          <w:rFonts w:eastAsiaTheme="minorEastAsia" w:cstheme="minorBidi"/>
          <w:smallCaps w:val="0"/>
          <w:color w:val="auto"/>
          <w:sz w:val="21"/>
          <w:szCs w:val="22"/>
          <w:highlight w:val="none"/>
        </w:rPr>
        <w:tab/>
      </w:r>
      <w:r>
        <w:rPr>
          <w:rStyle w:val="36"/>
          <w:color w:val="auto"/>
          <w:highlight w:val="none"/>
        </w:rPr>
        <w:t>具有履行合同所必需的设备和专业技术能力书面声明</w:t>
      </w:r>
      <w:r>
        <w:rPr>
          <w:color w:val="auto"/>
          <w:highlight w:val="none"/>
        </w:rPr>
        <w:tab/>
      </w:r>
      <w:r>
        <w:rPr>
          <w:color w:val="auto"/>
          <w:highlight w:val="none"/>
        </w:rPr>
        <w:fldChar w:fldCharType="begin"/>
      </w:r>
      <w:r>
        <w:rPr>
          <w:color w:val="auto"/>
          <w:highlight w:val="none"/>
        </w:rPr>
        <w:instrText xml:space="preserve"> PAGEREF _Toc95998746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27"/>
        <w:tabs>
          <w:tab w:val="left" w:pos="112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"_Toc95998747" </w:instrText>
      </w:r>
      <w:r>
        <w:rPr>
          <w:color w:val="auto"/>
          <w:highlight w:val="none"/>
        </w:rPr>
        <w:fldChar w:fldCharType="separate"/>
      </w:r>
      <w:r>
        <w:rPr>
          <w:rStyle w:val="36"/>
          <w:color w:val="auto"/>
          <w:highlight w:val="none"/>
        </w:rPr>
        <w:t>九</w:t>
      </w:r>
      <w:r>
        <w:rPr>
          <w:rFonts w:eastAsiaTheme="minorEastAsia" w:cstheme="minorBidi"/>
          <w:smallCaps w:val="0"/>
          <w:color w:val="auto"/>
          <w:sz w:val="21"/>
          <w:szCs w:val="22"/>
          <w:highlight w:val="none"/>
        </w:rPr>
        <w:tab/>
      </w:r>
      <w:r>
        <w:rPr>
          <w:rStyle w:val="36"/>
          <w:color w:val="auto"/>
          <w:highlight w:val="none"/>
        </w:rPr>
        <w:t>依法缴纳税收和社会保障资金的良好记录材料</w:t>
      </w:r>
      <w:r>
        <w:rPr>
          <w:color w:val="auto"/>
          <w:highlight w:val="none"/>
        </w:rPr>
        <w:tab/>
      </w:r>
      <w:r>
        <w:rPr>
          <w:color w:val="auto"/>
          <w:highlight w:val="none"/>
        </w:rPr>
        <w:fldChar w:fldCharType="begin"/>
      </w:r>
      <w:r>
        <w:rPr>
          <w:color w:val="auto"/>
          <w:highlight w:val="none"/>
        </w:rPr>
        <w:instrText xml:space="preserve"> PAGEREF _Toc95998747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27"/>
        <w:tabs>
          <w:tab w:val="left" w:pos="112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"_Toc95998748" </w:instrText>
      </w:r>
      <w:r>
        <w:rPr>
          <w:color w:val="auto"/>
          <w:highlight w:val="none"/>
        </w:rPr>
        <w:fldChar w:fldCharType="separate"/>
      </w:r>
      <w:r>
        <w:rPr>
          <w:rStyle w:val="36"/>
          <w:color w:val="auto"/>
          <w:highlight w:val="none"/>
        </w:rPr>
        <w:t>十</w:t>
      </w:r>
      <w:r>
        <w:rPr>
          <w:rFonts w:eastAsiaTheme="minorEastAsia" w:cstheme="minorBidi"/>
          <w:smallCaps w:val="0"/>
          <w:color w:val="auto"/>
          <w:sz w:val="21"/>
          <w:szCs w:val="22"/>
          <w:highlight w:val="none"/>
        </w:rPr>
        <w:tab/>
      </w:r>
      <w:r>
        <w:rPr>
          <w:rStyle w:val="36"/>
          <w:color w:val="auto"/>
          <w:highlight w:val="none"/>
        </w:rPr>
        <w:t>企业信用记录查询</w:t>
      </w:r>
      <w:r>
        <w:rPr>
          <w:color w:val="auto"/>
          <w:highlight w:val="none"/>
        </w:rPr>
        <w:tab/>
      </w:r>
      <w:r>
        <w:rPr>
          <w:color w:val="auto"/>
          <w:highlight w:val="none"/>
        </w:rPr>
        <w:fldChar w:fldCharType="begin"/>
      </w:r>
      <w:r>
        <w:rPr>
          <w:color w:val="auto"/>
          <w:highlight w:val="none"/>
        </w:rPr>
        <w:instrText xml:space="preserve"> PAGEREF _Toc95998748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27"/>
        <w:tabs>
          <w:tab w:val="left" w:pos="140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"_Toc95998749" </w:instrText>
      </w:r>
      <w:r>
        <w:rPr>
          <w:color w:val="auto"/>
          <w:highlight w:val="none"/>
        </w:rPr>
        <w:fldChar w:fldCharType="separate"/>
      </w:r>
      <w:r>
        <w:rPr>
          <w:rStyle w:val="36"/>
          <w:color w:val="auto"/>
          <w:highlight w:val="none"/>
        </w:rPr>
        <w:t>十一</w:t>
      </w:r>
      <w:r>
        <w:rPr>
          <w:rFonts w:eastAsiaTheme="minorEastAsia" w:cstheme="minorBidi"/>
          <w:smallCaps w:val="0"/>
          <w:color w:val="auto"/>
          <w:sz w:val="21"/>
          <w:szCs w:val="22"/>
          <w:highlight w:val="none"/>
        </w:rPr>
        <w:tab/>
      </w:r>
      <w:r>
        <w:rPr>
          <w:rStyle w:val="36"/>
          <w:color w:val="auto"/>
          <w:highlight w:val="none"/>
        </w:rPr>
        <w:t>近年完成的类似项目、正在实施或新承接的项目（如有）</w:t>
      </w:r>
      <w:r>
        <w:rPr>
          <w:color w:val="auto"/>
          <w:highlight w:val="none"/>
        </w:rPr>
        <w:tab/>
      </w:r>
      <w:r>
        <w:rPr>
          <w:color w:val="auto"/>
          <w:highlight w:val="none"/>
        </w:rPr>
        <w:fldChar w:fldCharType="begin"/>
      </w:r>
      <w:r>
        <w:rPr>
          <w:color w:val="auto"/>
          <w:highlight w:val="none"/>
        </w:rPr>
        <w:instrText xml:space="preserve"> PAGEREF _Toc95998749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27"/>
        <w:tabs>
          <w:tab w:val="left" w:pos="140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"_Toc95998750" </w:instrText>
      </w:r>
      <w:r>
        <w:rPr>
          <w:color w:val="auto"/>
          <w:highlight w:val="none"/>
        </w:rPr>
        <w:fldChar w:fldCharType="separate"/>
      </w:r>
      <w:r>
        <w:rPr>
          <w:rStyle w:val="36"/>
          <w:color w:val="auto"/>
          <w:highlight w:val="none"/>
        </w:rPr>
        <w:t>十二</w:t>
      </w:r>
      <w:r>
        <w:rPr>
          <w:rFonts w:eastAsiaTheme="minorEastAsia" w:cstheme="minorBidi"/>
          <w:smallCaps w:val="0"/>
          <w:color w:val="auto"/>
          <w:sz w:val="21"/>
          <w:szCs w:val="22"/>
          <w:highlight w:val="none"/>
        </w:rPr>
        <w:tab/>
      </w:r>
      <w:r>
        <w:rPr>
          <w:rStyle w:val="36"/>
          <w:color w:val="auto"/>
          <w:highlight w:val="none"/>
        </w:rPr>
        <w:t>技术方案</w:t>
      </w:r>
      <w:r>
        <w:rPr>
          <w:color w:val="auto"/>
          <w:highlight w:val="none"/>
        </w:rPr>
        <w:tab/>
      </w:r>
      <w:r>
        <w:rPr>
          <w:color w:val="auto"/>
          <w:highlight w:val="none"/>
        </w:rPr>
        <w:fldChar w:fldCharType="begin"/>
      </w:r>
      <w:r>
        <w:rPr>
          <w:color w:val="auto"/>
          <w:highlight w:val="none"/>
        </w:rPr>
        <w:instrText xml:space="preserve"> PAGEREF _Toc95998750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27"/>
        <w:tabs>
          <w:tab w:val="left" w:pos="140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"_Toc95998751" </w:instrText>
      </w:r>
      <w:r>
        <w:rPr>
          <w:color w:val="auto"/>
          <w:highlight w:val="none"/>
        </w:rPr>
        <w:fldChar w:fldCharType="separate"/>
      </w:r>
      <w:r>
        <w:rPr>
          <w:rStyle w:val="36"/>
          <w:color w:val="auto"/>
          <w:highlight w:val="none"/>
        </w:rPr>
        <w:t>十三</w:t>
      </w:r>
      <w:r>
        <w:rPr>
          <w:rFonts w:eastAsiaTheme="minorEastAsia" w:cstheme="minorBidi"/>
          <w:smallCaps w:val="0"/>
          <w:color w:val="auto"/>
          <w:sz w:val="21"/>
          <w:szCs w:val="22"/>
          <w:highlight w:val="none"/>
        </w:rPr>
        <w:tab/>
      </w:r>
      <w:r>
        <w:rPr>
          <w:rStyle w:val="36"/>
          <w:color w:val="auto"/>
          <w:highlight w:val="none"/>
        </w:rPr>
        <w:t>产品质量</w:t>
      </w:r>
      <w:r>
        <w:rPr>
          <w:color w:val="auto"/>
          <w:highlight w:val="none"/>
        </w:rPr>
        <w:tab/>
      </w:r>
      <w:r>
        <w:rPr>
          <w:color w:val="auto"/>
          <w:highlight w:val="none"/>
        </w:rPr>
        <w:fldChar w:fldCharType="begin"/>
      </w:r>
      <w:r>
        <w:rPr>
          <w:color w:val="auto"/>
          <w:highlight w:val="none"/>
        </w:rPr>
        <w:instrText xml:space="preserve"> PAGEREF _Toc95998751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27"/>
        <w:tabs>
          <w:tab w:val="left" w:pos="140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"_Toc95998752" </w:instrText>
      </w:r>
      <w:r>
        <w:rPr>
          <w:color w:val="auto"/>
          <w:highlight w:val="none"/>
        </w:rPr>
        <w:fldChar w:fldCharType="separate"/>
      </w:r>
      <w:r>
        <w:rPr>
          <w:rStyle w:val="36"/>
          <w:color w:val="auto"/>
          <w:highlight w:val="none"/>
        </w:rPr>
        <w:t>十四</w:t>
      </w:r>
      <w:r>
        <w:rPr>
          <w:rFonts w:eastAsiaTheme="minorEastAsia" w:cstheme="minorBidi"/>
          <w:smallCaps w:val="0"/>
          <w:color w:val="auto"/>
          <w:sz w:val="21"/>
          <w:szCs w:val="22"/>
          <w:highlight w:val="none"/>
        </w:rPr>
        <w:tab/>
      </w:r>
      <w:r>
        <w:rPr>
          <w:rStyle w:val="36"/>
          <w:color w:val="auto"/>
          <w:highlight w:val="none"/>
        </w:rPr>
        <w:t>供货能力</w:t>
      </w:r>
      <w:r>
        <w:rPr>
          <w:color w:val="auto"/>
          <w:highlight w:val="none"/>
        </w:rPr>
        <w:tab/>
      </w:r>
      <w:r>
        <w:rPr>
          <w:color w:val="auto"/>
          <w:highlight w:val="none"/>
        </w:rPr>
        <w:fldChar w:fldCharType="begin"/>
      </w:r>
      <w:r>
        <w:rPr>
          <w:color w:val="auto"/>
          <w:highlight w:val="none"/>
        </w:rPr>
        <w:instrText xml:space="preserve"> PAGEREF _Toc95998752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27"/>
        <w:tabs>
          <w:tab w:val="left" w:pos="140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"_Toc95998753" </w:instrText>
      </w:r>
      <w:r>
        <w:rPr>
          <w:color w:val="auto"/>
          <w:highlight w:val="none"/>
        </w:rPr>
        <w:fldChar w:fldCharType="separate"/>
      </w:r>
      <w:r>
        <w:rPr>
          <w:rStyle w:val="36"/>
          <w:color w:val="auto"/>
          <w:highlight w:val="none"/>
        </w:rPr>
        <w:t>十五</w:t>
      </w:r>
      <w:r>
        <w:rPr>
          <w:rFonts w:eastAsiaTheme="minorEastAsia" w:cstheme="minorBidi"/>
          <w:smallCaps w:val="0"/>
          <w:color w:val="auto"/>
          <w:sz w:val="21"/>
          <w:szCs w:val="22"/>
          <w:highlight w:val="none"/>
        </w:rPr>
        <w:tab/>
      </w:r>
      <w:r>
        <w:rPr>
          <w:rStyle w:val="36"/>
          <w:color w:val="auto"/>
          <w:highlight w:val="none"/>
        </w:rPr>
        <w:t>财务状况、管理水平</w:t>
      </w:r>
      <w:r>
        <w:rPr>
          <w:color w:val="auto"/>
          <w:highlight w:val="none"/>
        </w:rPr>
        <w:tab/>
      </w:r>
      <w:r>
        <w:rPr>
          <w:color w:val="auto"/>
          <w:highlight w:val="none"/>
        </w:rPr>
        <w:fldChar w:fldCharType="begin"/>
      </w:r>
      <w:r>
        <w:rPr>
          <w:color w:val="auto"/>
          <w:highlight w:val="none"/>
        </w:rPr>
        <w:instrText xml:space="preserve"> PAGEREF _Toc95998753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27"/>
        <w:tabs>
          <w:tab w:val="left" w:pos="140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"_Toc95998754" </w:instrText>
      </w:r>
      <w:r>
        <w:rPr>
          <w:color w:val="auto"/>
          <w:highlight w:val="none"/>
        </w:rPr>
        <w:fldChar w:fldCharType="separate"/>
      </w:r>
      <w:r>
        <w:rPr>
          <w:rStyle w:val="36"/>
          <w:color w:val="auto"/>
          <w:highlight w:val="none"/>
        </w:rPr>
        <w:t>十六</w:t>
      </w:r>
      <w:r>
        <w:rPr>
          <w:rFonts w:eastAsiaTheme="minorEastAsia" w:cstheme="minorBidi"/>
          <w:smallCaps w:val="0"/>
          <w:color w:val="auto"/>
          <w:sz w:val="21"/>
          <w:szCs w:val="22"/>
          <w:highlight w:val="none"/>
        </w:rPr>
        <w:tab/>
      </w:r>
      <w:r>
        <w:rPr>
          <w:rStyle w:val="36"/>
          <w:color w:val="auto"/>
          <w:highlight w:val="none"/>
        </w:rPr>
        <w:t>售后服务</w:t>
      </w:r>
      <w:r>
        <w:rPr>
          <w:color w:val="auto"/>
          <w:highlight w:val="none"/>
        </w:rPr>
        <w:tab/>
      </w:r>
      <w:r>
        <w:rPr>
          <w:color w:val="auto"/>
          <w:highlight w:val="none"/>
        </w:rPr>
        <w:fldChar w:fldCharType="begin"/>
      </w:r>
      <w:r>
        <w:rPr>
          <w:color w:val="auto"/>
          <w:highlight w:val="none"/>
        </w:rPr>
        <w:instrText xml:space="preserve"> PAGEREF _Toc95998754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27"/>
        <w:tabs>
          <w:tab w:val="left" w:pos="1400"/>
          <w:tab w:val="right" w:leader="dot" w:pos="8296"/>
        </w:tabs>
        <w:ind w:firstLine="400"/>
        <w:rPr>
          <w:rFonts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"_Toc95998755" </w:instrText>
      </w:r>
      <w:r>
        <w:rPr>
          <w:color w:val="auto"/>
          <w:highlight w:val="none"/>
        </w:rPr>
        <w:fldChar w:fldCharType="separate"/>
      </w:r>
      <w:r>
        <w:rPr>
          <w:rStyle w:val="36"/>
          <w:color w:val="auto"/>
          <w:highlight w:val="none"/>
        </w:rPr>
        <w:t>十七</w:t>
      </w:r>
      <w:r>
        <w:rPr>
          <w:rFonts w:eastAsiaTheme="minorEastAsia" w:cstheme="minorBidi"/>
          <w:smallCaps w:val="0"/>
          <w:color w:val="auto"/>
          <w:sz w:val="21"/>
          <w:szCs w:val="22"/>
          <w:highlight w:val="none"/>
        </w:rPr>
        <w:tab/>
      </w:r>
      <w:r>
        <w:rPr>
          <w:rStyle w:val="36"/>
          <w:color w:val="auto"/>
          <w:highlight w:val="none"/>
        </w:rPr>
        <w:t>其他材料</w:t>
      </w:r>
      <w:r>
        <w:rPr>
          <w:color w:val="auto"/>
          <w:highlight w:val="none"/>
        </w:rPr>
        <w:tab/>
      </w:r>
      <w:r>
        <w:rPr>
          <w:color w:val="auto"/>
          <w:highlight w:val="none"/>
        </w:rPr>
        <w:fldChar w:fldCharType="begin"/>
      </w:r>
      <w:r>
        <w:rPr>
          <w:color w:val="auto"/>
          <w:highlight w:val="none"/>
        </w:rPr>
        <w:instrText xml:space="preserve"> PAGEREF _Toc95998755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ind w:firstLine="480"/>
        <w:rPr>
          <w:color w:val="auto"/>
          <w:highlight w:val="none"/>
        </w:rPr>
      </w:pPr>
      <w:r>
        <w:rPr>
          <w:rFonts w:asciiTheme="minorHAnsi" w:hAnsiTheme="minorHAnsi"/>
          <w:bCs/>
          <w:caps/>
          <w:color w:val="auto"/>
          <w:szCs w:val="20"/>
          <w:highlight w:val="none"/>
        </w:rPr>
        <w:fldChar w:fldCharType="end"/>
      </w:r>
    </w:p>
    <w:p>
      <w:pPr>
        <w:widowControl/>
        <w:spacing w:line="240" w:lineRule="auto"/>
        <w:ind w:firstLine="0" w:firstLineChars="0"/>
        <w:jc w:val="left"/>
        <w:rPr>
          <w:color w:val="auto"/>
          <w:highlight w:val="none"/>
        </w:rPr>
      </w:pPr>
      <w:r>
        <w:rPr>
          <w:color w:val="auto"/>
          <w:highlight w:val="none"/>
        </w:rPr>
        <w:br w:type="page"/>
      </w:r>
    </w:p>
    <w:p>
      <w:pPr>
        <w:pStyle w:val="3"/>
        <w:rPr>
          <w:color w:val="auto"/>
          <w:highlight w:val="none"/>
        </w:rPr>
      </w:pPr>
      <w:bookmarkStart w:id="0" w:name="_Toc95998716"/>
      <w:bookmarkStart w:id="1" w:name="_Toc15986"/>
      <w:bookmarkStart w:id="2" w:name="_Toc184704552"/>
      <w:r>
        <w:rPr>
          <w:rFonts w:hint="eastAsia"/>
          <w:color w:val="auto"/>
          <w:highlight w:val="none"/>
        </w:rPr>
        <w:t>招标公告</w:t>
      </w:r>
      <w:bookmarkEnd w:id="0"/>
      <w:bookmarkEnd w:id="1"/>
      <w:bookmarkEnd w:id="2"/>
    </w:p>
    <w:p>
      <w:pPr>
        <w:ind w:firstLine="480"/>
        <w:rPr>
          <w:color w:val="auto"/>
          <w:highlight w:val="none"/>
        </w:rPr>
      </w:pPr>
      <w:r>
        <w:rPr>
          <w:rFonts w:hint="eastAsia"/>
          <w:color w:val="auto"/>
          <w:highlight w:val="none"/>
        </w:rPr>
        <w:t>本招标项目已具备招标条件，并按照国家相关规定，现对该项目进行公开招标，特邀请有意愿的投标人参加投标。认真阅读各项内容，进行必要的投标准备，并按招标文件的要求详细填写和编制投标文件。</w:t>
      </w:r>
    </w:p>
    <w:p>
      <w:pPr>
        <w:pStyle w:val="5"/>
        <w:rPr>
          <w:color w:val="auto"/>
          <w:highlight w:val="none"/>
        </w:rPr>
      </w:pPr>
      <w:bookmarkStart w:id="3" w:name="_Toc95998717"/>
      <w:r>
        <w:rPr>
          <w:rFonts w:hint="eastAsia"/>
          <w:color w:val="auto"/>
          <w:highlight w:val="none"/>
        </w:rPr>
        <w:t>项目名称和编号</w:t>
      </w:r>
      <w:bookmarkEnd w:id="3"/>
    </w:p>
    <w:p>
      <w:pPr>
        <w:ind w:firstLine="480"/>
        <w:rPr>
          <w:color w:val="auto"/>
          <w:highlight w:val="none"/>
        </w:rPr>
      </w:pPr>
      <w:r>
        <w:rPr>
          <w:rFonts w:hint="eastAsia"/>
          <w:color w:val="auto"/>
          <w:highlight w:val="none"/>
        </w:rPr>
        <w:t>项目名称：电警抓拍及杆件等设备采购</w:t>
      </w:r>
    </w:p>
    <w:p>
      <w:pPr>
        <w:ind w:firstLine="480"/>
        <w:rPr>
          <w:color w:val="auto"/>
          <w:highlight w:val="none"/>
        </w:rPr>
      </w:pPr>
      <w:r>
        <w:rPr>
          <w:rFonts w:hint="eastAsia"/>
          <w:color w:val="auto"/>
          <w:highlight w:val="none"/>
        </w:rPr>
        <w:t>项目编号：</w:t>
      </w:r>
      <w:r>
        <w:rPr>
          <w:rFonts w:hint="eastAsia"/>
          <w:color w:val="auto"/>
          <w:highlight w:val="none"/>
        </w:rPr>
        <w:t>J21467-</w:t>
      </w:r>
      <w:r>
        <w:rPr>
          <w:color w:val="auto"/>
          <w:highlight w:val="none"/>
        </w:rPr>
        <w:t>1</w:t>
      </w:r>
      <w:r>
        <w:rPr>
          <w:rFonts w:hint="eastAsia"/>
          <w:color w:val="auto"/>
          <w:highlight w:val="none"/>
        </w:rPr>
        <w:t xml:space="preserve"> </w:t>
      </w:r>
    </w:p>
    <w:p>
      <w:pPr>
        <w:pStyle w:val="5"/>
        <w:rPr>
          <w:color w:val="auto"/>
          <w:highlight w:val="none"/>
        </w:rPr>
      </w:pPr>
      <w:bookmarkStart w:id="4" w:name="_Toc95998718"/>
      <w:r>
        <w:rPr>
          <w:rFonts w:hint="eastAsia"/>
          <w:color w:val="auto"/>
          <w:highlight w:val="none"/>
        </w:rPr>
        <w:t>项目概况</w:t>
      </w:r>
      <w:bookmarkEnd w:id="4"/>
    </w:p>
    <w:p>
      <w:pPr>
        <w:ind w:firstLine="480"/>
        <w:rPr>
          <w:color w:val="auto"/>
          <w:highlight w:val="none"/>
        </w:rPr>
      </w:pPr>
      <w:r>
        <w:rPr>
          <w:rFonts w:hint="eastAsia"/>
          <w:color w:val="auto"/>
          <w:highlight w:val="none"/>
        </w:rPr>
        <w:t>项目控制价：</w:t>
      </w:r>
      <w:r>
        <w:rPr>
          <w:color w:val="auto"/>
          <w:highlight w:val="none"/>
          <w:u w:val="single"/>
        </w:rPr>
        <w:t>270</w:t>
      </w:r>
      <w:r>
        <w:rPr>
          <w:rFonts w:hint="eastAsia"/>
          <w:color w:val="auto"/>
          <w:highlight w:val="none"/>
        </w:rPr>
        <w:t>万元</w:t>
      </w:r>
    </w:p>
    <w:p>
      <w:pPr>
        <w:ind w:firstLine="480"/>
        <w:rPr>
          <w:color w:val="auto"/>
          <w:highlight w:val="none"/>
        </w:rPr>
      </w:pPr>
      <w:r>
        <w:rPr>
          <w:rFonts w:hint="eastAsia"/>
          <w:color w:val="auto"/>
          <w:highlight w:val="none"/>
        </w:rPr>
        <w:t>供货时间：</w:t>
      </w:r>
      <w:r>
        <w:rPr>
          <w:color w:val="auto"/>
          <w:highlight w:val="none"/>
          <w:u w:val="single"/>
        </w:rPr>
        <w:t>30</w:t>
      </w:r>
      <w:r>
        <w:rPr>
          <w:rFonts w:hint="eastAsia"/>
          <w:color w:val="auto"/>
          <w:highlight w:val="none"/>
        </w:rPr>
        <w:t>日历天（具体日期以签订合同为准）；</w:t>
      </w:r>
    </w:p>
    <w:p>
      <w:pPr>
        <w:ind w:firstLine="480"/>
        <w:rPr>
          <w:color w:val="auto"/>
          <w:highlight w:val="none"/>
        </w:rPr>
      </w:pPr>
      <w:r>
        <w:rPr>
          <w:rFonts w:hint="eastAsia"/>
          <w:color w:val="auto"/>
          <w:highlight w:val="none"/>
        </w:rPr>
        <w:t>付款方式：按照设备使用项目的验收比例，等比例支付货款；</w:t>
      </w:r>
    </w:p>
    <w:p>
      <w:pPr>
        <w:ind w:firstLine="480"/>
        <w:rPr>
          <w:color w:val="auto"/>
          <w:highlight w:val="none"/>
        </w:rPr>
      </w:pPr>
      <w:r>
        <w:rPr>
          <w:rFonts w:hint="eastAsia"/>
          <w:color w:val="auto"/>
          <w:highlight w:val="none"/>
        </w:rPr>
        <w:t>招标范围：电警抓拍及杆件等设备，按照招标文件、采购清单等内容进行采购及安装；</w:t>
      </w:r>
    </w:p>
    <w:p>
      <w:pPr>
        <w:pStyle w:val="5"/>
        <w:rPr>
          <w:color w:val="auto"/>
          <w:highlight w:val="none"/>
        </w:rPr>
      </w:pPr>
      <w:bookmarkStart w:id="5" w:name="_Toc95998719"/>
      <w:r>
        <w:rPr>
          <w:rFonts w:hint="eastAsia"/>
          <w:color w:val="auto"/>
          <w:highlight w:val="none"/>
        </w:rPr>
        <w:t>投标人资格要求</w:t>
      </w:r>
      <w:bookmarkEnd w:id="5"/>
    </w:p>
    <w:p>
      <w:pPr>
        <w:ind w:firstLine="480"/>
        <w:rPr>
          <w:color w:val="auto"/>
          <w:highlight w:val="none"/>
        </w:rPr>
      </w:pPr>
      <w:r>
        <w:rPr>
          <w:rFonts w:hint="eastAsia"/>
          <w:color w:val="auto"/>
          <w:highlight w:val="none"/>
          <w:lang w:val="zh-CN" w:bidi="zh-CN"/>
        </w:rPr>
        <w:t>1</w:t>
      </w:r>
      <w:r>
        <w:rPr>
          <w:color w:val="auto"/>
          <w:highlight w:val="none"/>
          <w:lang w:val="zh-CN" w:bidi="zh-CN"/>
        </w:rPr>
        <w:t>.满足《中华人民共和国政府采购法》第二十二条规定</w:t>
      </w:r>
      <w:r>
        <w:rPr>
          <w:rFonts w:hint="eastAsia"/>
          <w:color w:val="auto"/>
          <w:highlight w:val="none"/>
          <w:lang w:val="zh-CN" w:bidi="zh-CN"/>
        </w:rPr>
        <w:t>：</w:t>
      </w:r>
    </w:p>
    <w:p>
      <w:pPr>
        <w:ind w:firstLine="480"/>
        <w:rPr>
          <w:color w:val="auto"/>
          <w:highlight w:val="none"/>
        </w:rPr>
      </w:pPr>
      <w:r>
        <w:rPr>
          <w:rFonts w:hint="eastAsia"/>
          <w:color w:val="auto"/>
          <w:highlight w:val="none"/>
        </w:rPr>
        <w:t>（1）具有独立承担民事责任的能力，提供营业执照证明，注册资金不得低于项目预算，且经营范围内具有与本项目相关的业务范围，并具备承担和实施本项目相应的技术和能力；</w:t>
      </w:r>
    </w:p>
    <w:p>
      <w:pPr>
        <w:ind w:firstLine="480"/>
        <w:rPr>
          <w:color w:val="auto"/>
          <w:highlight w:val="none"/>
        </w:rPr>
      </w:pPr>
      <w:r>
        <w:rPr>
          <w:rFonts w:hint="eastAsia"/>
          <w:color w:val="auto"/>
          <w:highlight w:val="none"/>
        </w:rPr>
        <w:t xml:space="preserve">（2）具有良好的商业信誉和健全的财务会计制度； </w:t>
      </w:r>
    </w:p>
    <w:p>
      <w:pPr>
        <w:ind w:firstLine="480"/>
        <w:rPr>
          <w:color w:val="auto"/>
          <w:highlight w:val="none"/>
        </w:rPr>
      </w:pPr>
      <w:r>
        <w:rPr>
          <w:rFonts w:hint="eastAsia"/>
          <w:color w:val="auto"/>
          <w:highlight w:val="none"/>
        </w:rPr>
        <w:t>（3）具有履行合同所必需的设备和专业技术能力书面声明；</w:t>
      </w:r>
    </w:p>
    <w:p>
      <w:pPr>
        <w:ind w:firstLine="480"/>
        <w:rPr>
          <w:color w:val="auto"/>
          <w:highlight w:val="none"/>
        </w:rPr>
      </w:pPr>
      <w:r>
        <w:rPr>
          <w:rFonts w:hint="eastAsia"/>
          <w:color w:val="auto"/>
          <w:highlight w:val="none"/>
        </w:rPr>
        <w:t xml:space="preserve">（4）有依法缴纳税收和社会保障资金的良好记录； </w:t>
      </w:r>
    </w:p>
    <w:p>
      <w:pPr>
        <w:ind w:firstLine="480"/>
        <w:rPr>
          <w:color w:val="auto"/>
          <w:highlight w:val="none"/>
        </w:rPr>
      </w:pPr>
      <w:r>
        <w:rPr>
          <w:rFonts w:hint="eastAsia"/>
          <w:color w:val="auto"/>
          <w:highlight w:val="none"/>
        </w:rPr>
        <w:t>（5）参加政府采购活动前三年内，在经营活动中没有重大违法记录的书面声明；</w:t>
      </w:r>
    </w:p>
    <w:p>
      <w:pPr>
        <w:ind w:firstLine="480"/>
        <w:rPr>
          <w:color w:val="auto"/>
          <w:highlight w:val="none"/>
        </w:rPr>
      </w:pPr>
      <w:r>
        <w:rPr>
          <w:rFonts w:hint="eastAsia"/>
          <w:color w:val="auto"/>
          <w:highlight w:val="none"/>
        </w:rPr>
        <w:t>（</w:t>
      </w:r>
      <w:r>
        <w:rPr>
          <w:color w:val="auto"/>
          <w:highlight w:val="none"/>
        </w:rPr>
        <w:t>6</w:t>
      </w:r>
      <w:r>
        <w:rPr>
          <w:rFonts w:hint="eastAsia"/>
          <w:color w:val="auto"/>
          <w:highlight w:val="none"/>
        </w:rPr>
        <w:t>）法律、行政法规规定的其他条件。</w:t>
      </w:r>
    </w:p>
    <w:p>
      <w:pPr>
        <w:ind w:firstLine="480"/>
        <w:rPr>
          <w:color w:val="auto"/>
          <w:highlight w:val="none"/>
          <w:lang w:val="zh-CN" w:bidi="zh-CN"/>
        </w:rPr>
      </w:pPr>
      <w:r>
        <w:rPr>
          <w:rFonts w:hint="eastAsia"/>
          <w:color w:val="auto"/>
          <w:highlight w:val="none"/>
          <w:lang w:val="zh-CN" w:bidi="zh-CN"/>
        </w:rPr>
        <w:t>2</w:t>
      </w:r>
      <w:r>
        <w:rPr>
          <w:color w:val="auto"/>
          <w:highlight w:val="none"/>
          <w:lang w:val="zh-CN" w:bidi="zh-CN"/>
        </w:rPr>
        <w:t>.本项目的特定资格要求</w:t>
      </w:r>
      <w:r>
        <w:rPr>
          <w:rFonts w:hint="eastAsia"/>
          <w:color w:val="auto"/>
          <w:highlight w:val="none"/>
          <w:lang w:val="zh-CN" w:bidi="zh-CN"/>
        </w:rPr>
        <w:t>：</w:t>
      </w:r>
    </w:p>
    <w:p>
      <w:pPr>
        <w:ind w:firstLine="480"/>
        <w:rPr>
          <w:color w:val="auto"/>
          <w:highlight w:val="none"/>
        </w:rPr>
      </w:pPr>
      <w:r>
        <w:rPr>
          <w:rFonts w:hint="eastAsia"/>
          <w:color w:val="auto"/>
          <w:highlight w:val="none"/>
        </w:rPr>
        <w:t>（1）投标文件递交截止前被“信用中国”网站（www.creditchina.gov.cn)、中国政 府采购网（www.ccgp.gov.cn)列入失信被执行人、重大税收违法案件当事人名单、政府采购严重违法失信行为记录名单的供应商，拒绝其参与我司采购活动；</w:t>
      </w:r>
    </w:p>
    <w:p>
      <w:pPr>
        <w:ind w:firstLine="480"/>
        <w:rPr>
          <w:color w:val="auto"/>
          <w:highlight w:val="none"/>
        </w:rPr>
      </w:pPr>
      <w:r>
        <w:rPr>
          <w:rFonts w:hint="eastAsia"/>
          <w:color w:val="auto"/>
          <w:highlight w:val="none"/>
        </w:rPr>
        <w:t>（2）本项目不接受联合体投标，中标后不允许分包或转包；</w:t>
      </w:r>
    </w:p>
    <w:p>
      <w:pPr>
        <w:ind w:firstLine="480"/>
        <w:rPr>
          <w:color w:val="auto"/>
          <w:highlight w:val="none"/>
        </w:rPr>
      </w:pPr>
      <w:r>
        <w:rPr>
          <w:rFonts w:hint="eastAsia"/>
          <w:color w:val="auto"/>
          <w:highlight w:val="none"/>
        </w:rPr>
        <w:t>（3）单位负责人为同一人或者存在直接控股、管理关系的不同投标人，不得参加同一合同项下招标项目。</w:t>
      </w:r>
    </w:p>
    <w:p>
      <w:pPr>
        <w:pStyle w:val="5"/>
        <w:rPr>
          <w:color w:val="auto"/>
          <w:highlight w:val="none"/>
        </w:rPr>
      </w:pPr>
      <w:bookmarkStart w:id="6" w:name="_Toc95998720"/>
      <w:r>
        <w:rPr>
          <w:rFonts w:hint="eastAsia"/>
          <w:color w:val="auto"/>
          <w:highlight w:val="none"/>
        </w:rPr>
        <w:t>报名时间</w:t>
      </w:r>
      <w:bookmarkEnd w:id="6"/>
    </w:p>
    <w:p>
      <w:pPr>
        <w:ind w:firstLine="480"/>
        <w:rPr>
          <w:color w:val="auto"/>
          <w:highlight w:val="none"/>
        </w:rPr>
      </w:pPr>
      <w:r>
        <w:rPr>
          <w:rFonts w:hint="eastAsia"/>
          <w:color w:val="auto"/>
          <w:highlight w:val="none"/>
        </w:rPr>
        <w:t>报名时间：</w:t>
      </w:r>
      <w:r>
        <w:rPr>
          <w:rFonts w:hint="eastAsia"/>
          <w:color w:val="auto"/>
          <w:highlight w:val="none"/>
        </w:rPr>
        <w:t>2022年</w:t>
      </w:r>
      <w:r>
        <w:rPr>
          <w:rFonts w:hint="eastAsia"/>
          <w:color w:val="auto"/>
          <w:highlight w:val="none"/>
          <w:lang w:val="en-US" w:eastAsia="zh-CN"/>
        </w:rPr>
        <w:t>4</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r>
        <w:rPr>
          <w:rFonts w:hint="eastAsia"/>
          <w:color w:val="auto"/>
          <w:highlight w:val="none"/>
          <w:lang w:val="en-US" w:eastAsia="zh-CN"/>
        </w:rPr>
        <w:t>18</w:t>
      </w:r>
      <w:r>
        <w:rPr>
          <w:rFonts w:hint="eastAsia"/>
          <w:color w:val="auto"/>
          <w:highlight w:val="none"/>
        </w:rPr>
        <w:t>:00时-202</w:t>
      </w:r>
      <w:r>
        <w:rPr>
          <w:rFonts w:hint="eastAsia"/>
          <w:color w:val="auto"/>
          <w:highlight w:val="none"/>
          <w:lang w:val="en-US" w:eastAsia="zh-CN"/>
        </w:rPr>
        <w:t>2</w:t>
      </w:r>
      <w:r>
        <w:rPr>
          <w:rFonts w:hint="eastAsia"/>
          <w:color w:val="auto"/>
          <w:highlight w:val="none"/>
        </w:rPr>
        <w:t>年</w:t>
      </w:r>
      <w:r>
        <w:rPr>
          <w:rFonts w:hint="eastAsia"/>
          <w:color w:val="auto"/>
          <w:highlight w:val="none"/>
          <w:lang w:val="en-US" w:eastAsia="zh-CN"/>
        </w:rPr>
        <w:t>4</w:t>
      </w:r>
      <w:r>
        <w:rPr>
          <w:rFonts w:hint="eastAsia"/>
          <w:color w:val="auto"/>
          <w:highlight w:val="none"/>
        </w:rPr>
        <w:t>月</w:t>
      </w:r>
      <w:r>
        <w:rPr>
          <w:rFonts w:hint="eastAsia"/>
          <w:color w:val="auto"/>
          <w:highlight w:val="none"/>
          <w:lang w:val="en-US" w:eastAsia="zh-CN"/>
        </w:rPr>
        <w:t>30</w:t>
      </w:r>
      <w:r>
        <w:rPr>
          <w:rFonts w:hint="eastAsia"/>
          <w:color w:val="auto"/>
          <w:highlight w:val="none"/>
        </w:rPr>
        <w:t>日1</w:t>
      </w:r>
      <w:r>
        <w:rPr>
          <w:rFonts w:hint="eastAsia"/>
          <w:color w:val="auto"/>
          <w:highlight w:val="none"/>
          <w:lang w:val="en-US" w:eastAsia="zh-CN"/>
        </w:rPr>
        <w:t>8</w:t>
      </w:r>
      <w:r>
        <w:rPr>
          <w:rFonts w:hint="eastAsia"/>
          <w:color w:val="auto"/>
          <w:highlight w:val="none"/>
        </w:rPr>
        <w:t>:00时。</w:t>
      </w:r>
    </w:p>
    <w:p>
      <w:pPr>
        <w:ind w:firstLine="480"/>
        <w:rPr>
          <w:color w:val="auto"/>
          <w:highlight w:val="none"/>
        </w:rPr>
      </w:pPr>
      <w:r>
        <w:rPr>
          <w:rFonts w:hint="eastAsia"/>
          <w:color w:val="auto"/>
          <w:highlight w:val="none"/>
        </w:rPr>
        <w:t>报名地点：连云港市海州区圣湖18号连云港杰瑞电子有限公司(北楼314会议室)。</w:t>
      </w:r>
    </w:p>
    <w:p>
      <w:pPr>
        <w:pStyle w:val="5"/>
        <w:rPr>
          <w:color w:val="auto"/>
          <w:highlight w:val="none"/>
        </w:rPr>
      </w:pPr>
      <w:bookmarkStart w:id="7" w:name="_Toc95998721"/>
      <w:r>
        <w:rPr>
          <w:rFonts w:hint="eastAsia"/>
          <w:color w:val="auto"/>
          <w:highlight w:val="none"/>
        </w:rPr>
        <w:t>投标文件接收</w:t>
      </w:r>
      <w:bookmarkEnd w:id="7"/>
    </w:p>
    <w:p>
      <w:pPr>
        <w:ind w:firstLine="480"/>
        <w:rPr>
          <w:color w:val="auto"/>
          <w:highlight w:val="none"/>
        </w:rPr>
      </w:pPr>
      <w:r>
        <w:rPr>
          <w:rFonts w:hint="eastAsia"/>
          <w:color w:val="auto"/>
          <w:highlight w:val="none"/>
        </w:rPr>
        <w:t xml:space="preserve">开 标 </w:t>
      </w:r>
      <w:r>
        <w:rPr>
          <w:color w:val="auto"/>
          <w:highlight w:val="none"/>
        </w:rPr>
        <w:t xml:space="preserve"> </w:t>
      </w:r>
      <w:r>
        <w:rPr>
          <w:rFonts w:hint="eastAsia"/>
          <w:color w:val="auto"/>
          <w:highlight w:val="none"/>
        </w:rPr>
        <w:t>时 间：</w:t>
      </w:r>
      <w:r>
        <w:rPr>
          <w:rFonts w:hint="eastAsia"/>
          <w:color w:val="auto"/>
          <w:highlight w:val="none"/>
        </w:rPr>
        <w:t>2022年</w:t>
      </w:r>
      <w:r>
        <w:rPr>
          <w:rFonts w:hint="eastAsia"/>
          <w:color w:val="auto"/>
          <w:highlight w:val="none"/>
          <w:lang w:val="en-US" w:eastAsia="zh-CN"/>
        </w:rPr>
        <w:t>5</w:t>
      </w:r>
      <w:r>
        <w:rPr>
          <w:rFonts w:hint="eastAsia"/>
          <w:color w:val="auto"/>
          <w:highlight w:val="none"/>
        </w:rPr>
        <w:t>月</w:t>
      </w:r>
      <w:r>
        <w:rPr>
          <w:rFonts w:hint="eastAsia"/>
          <w:color w:val="auto"/>
          <w:highlight w:val="none"/>
          <w:lang w:val="en-US" w:eastAsia="zh-CN"/>
        </w:rPr>
        <w:t>15</w:t>
      </w:r>
      <w:r>
        <w:rPr>
          <w:rFonts w:hint="eastAsia"/>
          <w:color w:val="auto"/>
          <w:highlight w:val="none"/>
        </w:rPr>
        <w:t>日09:</w:t>
      </w:r>
      <w:r>
        <w:rPr>
          <w:color w:val="auto"/>
          <w:highlight w:val="none"/>
        </w:rPr>
        <w:t>3</w:t>
      </w:r>
      <w:r>
        <w:rPr>
          <w:rFonts w:hint="eastAsia"/>
          <w:color w:val="auto"/>
          <w:highlight w:val="none"/>
        </w:rPr>
        <w:t>0</w:t>
      </w:r>
      <w:r>
        <w:rPr>
          <w:color w:val="auto"/>
          <w:highlight w:val="none"/>
        </w:rPr>
        <w:t>(</w:t>
      </w:r>
      <w:r>
        <w:rPr>
          <w:rFonts w:hint="eastAsia"/>
          <w:color w:val="auto"/>
          <w:highlight w:val="none"/>
        </w:rPr>
        <w:t>北京时间</w:t>
      </w:r>
      <w:r>
        <w:rPr>
          <w:color w:val="auto"/>
          <w:highlight w:val="none"/>
        </w:rPr>
        <w:t>)</w:t>
      </w:r>
    </w:p>
    <w:p>
      <w:pPr>
        <w:ind w:firstLine="480"/>
        <w:rPr>
          <w:color w:val="auto"/>
          <w:highlight w:val="none"/>
        </w:rPr>
      </w:pPr>
      <w:r>
        <w:rPr>
          <w:rFonts w:hint="eastAsia"/>
          <w:color w:val="auto"/>
          <w:highlight w:val="none"/>
        </w:rPr>
        <w:t>地点：连云港市海州区圣湖18号连云港杰瑞电子有限公司(北楼314会议室)</w:t>
      </w:r>
    </w:p>
    <w:p>
      <w:pPr>
        <w:ind w:firstLine="480"/>
        <w:rPr>
          <w:color w:val="auto"/>
          <w:highlight w:val="none"/>
        </w:rPr>
      </w:pPr>
      <w:r>
        <w:rPr>
          <w:rFonts w:hint="eastAsia"/>
          <w:color w:val="auto"/>
          <w:highlight w:val="none"/>
        </w:rPr>
        <w:t>逾期送达的或者未送达指定地点的投标文件，招标人不予受理。</w:t>
      </w:r>
    </w:p>
    <w:p>
      <w:pPr>
        <w:pStyle w:val="5"/>
        <w:rPr>
          <w:color w:val="auto"/>
          <w:highlight w:val="none"/>
        </w:rPr>
      </w:pPr>
      <w:bookmarkStart w:id="8" w:name="_Toc95998722"/>
      <w:r>
        <w:rPr>
          <w:color w:val="auto"/>
          <w:highlight w:val="none"/>
        </w:rPr>
        <w:t>联系方式</w:t>
      </w:r>
      <w:bookmarkEnd w:id="8"/>
    </w:p>
    <w:p>
      <w:pPr>
        <w:ind w:firstLine="480"/>
        <w:rPr>
          <w:color w:val="auto"/>
          <w:highlight w:val="none"/>
        </w:rPr>
      </w:pPr>
      <w:r>
        <w:rPr>
          <w:rFonts w:hint="eastAsia"/>
          <w:color w:val="auto"/>
          <w:highlight w:val="none"/>
        </w:rPr>
        <w:t>招 标 人：连云港杰瑞电子有限公司</w:t>
      </w:r>
    </w:p>
    <w:p>
      <w:pPr>
        <w:ind w:firstLine="480"/>
        <w:rPr>
          <w:color w:val="auto"/>
          <w:highlight w:val="none"/>
        </w:rPr>
      </w:pPr>
      <w:r>
        <w:rPr>
          <w:rFonts w:hint="eastAsia"/>
          <w:color w:val="auto"/>
          <w:highlight w:val="none"/>
        </w:rPr>
        <w:t>地    址：江苏省连云港市海州区圣湖路1</w:t>
      </w:r>
      <w:r>
        <w:rPr>
          <w:color w:val="auto"/>
          <w:highlight w:val="none"/>
        </w:rPr>
        <w:t>8</w:t>
      </w:r>
      <w:r>
        <w:rPr>
          <w:rFonts w:hint="eastAsia"/>
          <w:color w:val="auto"/>
          <w:highlight w:val="none"/>
        </w:rPr>
        <w:t>号</w:t>
      </w:r>
    </w:p>
    <w:p>
      <w:pPr>
        <w:ind w:firstLine="480"/>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highlight w:val="none"/>
        </w:rPr>
        <w:t>联 系 人：</w:t>
      </w:r>
      <w:r>
        <w:rPr>
          <w:rFonts w:hint="eastAsia" w:ascii="宋体" w:hAnsi="Times New Roman" w:eastAsia="宋体" w:cs="Times New Roman"/>
          <w:color w:val="auto"/>
          <w:highlight w:val="none"/>
          <w:lang w:val="en-US" w:eastAsia="zh-CN"/>
        </w:rPr>
        <w:t>刘旭</w:t>
      </w:r>
    </w:p>
    <w:p>
      <w:pPr>
        <w:ind w:firstLine="48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 xml:space="preserve">电    话: </w:t>
      </w:r>
      <w:r>
        <w:rPr>
          <w:rFonts w:hint="eastAsia" w:ascii="宋体" w:hAnsi="Times New Roman" w:eastAsia="宋体" w:cs="Times New Roman"/>
          <w:color w:val="auto"/>
          <w:highlight w:val="none"/>
          <w:lang w:val="en-US" w:eastAsia="zh-CN"/>
        </w:rPr>
        <w:t>0518-85981789</w:t>
      </w:r>
    </w:p>
    <w:p>
      <w:pPr>
        <w:ind w:firstLine="480"/>
        <w:rPr>
          <w:rFonts w:hint="default"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rPr>
        <w:t>邮    编：2220</w:t>
      </w:r>
      <w:r>
        <w:rPr>
          <w:rFonts w:hint="eastAsia" w:ascii="宋体" w:hAnsi="Times New Roman" w:eastAsia="宋体" w:cs="Times New Roman"/>
          <w:color w:val="auto"/>
          <w:highlight w:val="none"/>
          <w:lang w:val="en-US" w:eastAsia="zh-CN"/>
        </w:rPr>
        <w:t>00</w:t>
      </w:r>
    </w:p>
    <w:p>
      <w:pPr>
        <w:widowControl/>
        <w:spacing w:line="240" w:lineRule="auto"/>
        <w:ind w:firstLine="0" w:firstLineChars="0"/>
        <w:jc w:val="left"/>
        <w:rPr>
          <w:color w:val="auto"/>
          <w:highlight w:val="none"/>
        </w:rPr>
      </w:pPr>
      <w:r>
        <w:rPr>
          <w:color w:val="auto"/>
          <w:highlight w:val="none"/>
        </w:rPr>
        <w:br w:type="page"/>
      </w:r>
    </w:p>
    <w:p>
      <w:pPr>
        <w:pStyle w:val="3"/>
        <w:rPr>
          <w:color w:val="auto"/>
          <w:highlight w:val="none"/>
        </w:rPr>
      </w:pPr>
      <w:bookmarkStart w:id="9" w:name="_Toc184704561"/>
      <w:bookmarkStart w:id="10" w:name="_Toc4348"/>
      <w:bookmarkStart w:id="11" w:name="_Toc95998723"/>
      <w:r>
        <w:rPr>
          <w:rFonts w:hint="eastAsia"/>
          <w:color w:val="auto"/>
          <w:highlight w:val="none"/>
        </w:rPr>
        <w:t>投标人须知</w:t>
      </w:r>
      <w:bookmarkEnd w:id="9"/>
      <w:bookmarkEnd w:id="10"/>
      <w:bookmarkEnd w:id="11"/>
    </w:p>
    <w:p>
      <w:pPr>
        <w:pStyle w:val="4"/>
        <w:rPr>
          <w:b/>
          <w:bCs/>
          <w:color w:val="auto"/>
          <w:highlight w:val="none"/>
        </w:rPr>
      </w:pPr>
      <w:bookmarkStart w:id="12" w:name="_Toc30665"/>
      <w:r>
        <w:rPr>
          <w:b/>
          <w:bCs/>
          <w:color w:val="auto"/>
          <w:highlight w:val="none"/>
        </w:rPr>
        <w:t>投标人须知前附表</w:t>
      </w:r>
      <w:bookmarkEnd w:id="12"/>
    </w:p>
    <w:tbl>
      <w:tblPr>
        <w:tblStyle w:val="32"/>
        <w:tblW w:w="10780" w:type="dxa"/>
        <w:tblInd w:w="-6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0"/>
        <w:gridCol w:w="3660"/>
        <w:gridCol w:w="6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条款号</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条款名称</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招标人</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名称：连云港杰瑞电子有限公司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地址：连云港市海州区圣湖路18号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联系人： 刘旭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电话：0518-85981789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招标项目名称及招标编号</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电警抓拍及杆件等设备采购（J21467-1）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资金来源及比例</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企业自筹，100%。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资金落实情况</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已落实。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交货期</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详见招标文件第一章“招标公告”二、项目概况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技术性能指标</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详见招标文件第三章“</w:t>
            </w:r>
            <w:r>
              <w:rPr>
                <w:rFonts w:hint="eastAsia" w:ascii="宋体" w:hAnsi="宋体" w:eastAsia="宋体" w:cs="宋体"/>
                <w:i w:val="0"/>
                <w:iCs w:val="0"/>
                <w:color w:val="auto"/>
                <w:kern w:val="0"/>
                <w:sz w:val="18"/>
                <w:szCs w:val="18"/>
                <w:highlight w:val="none"/>
                <w:u w:val="none"/>
                <w:lang w:val="zh-CN" w:eastAsia="zh-CN" w:bidi="ar"/>
              </w:rPr>
              <w:t>设备参数要求</w:t>
            </w:r>
            <w:r>
              <w:rPr>
                <w:rFonts w:hint="eastAsia" w:ascii="宋体" w:hAnsi="宋体" w:eastAsia="宋体" w:cs="宋体"/>
                <w:i w:val="0"/>
                <w:iCs w:val="0"/>
                <w:color w:val="auto"/>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投标人资质条件、能力、信誉</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详见招标文件第一章“招标公告”投标人资格要求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是否接受联合体投标</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不接受。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投标人不得存在的其他情形</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投标预备会</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不召开。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分包</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实质性要求和条件</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①第三章“项目需求”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②招标文件中标注“*”号的主要条款</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以及国家有关法律法规、强制性认证标准；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其他可以被接受的技术支持资料</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投标文件列明的承诺书、合同复印件等证明文件。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投标人要求澄清招标文件</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①</w:t>
            </w:r>
            <w:r>
              <w:rPr>
                <w:rFonts w:hint="eastAsia" w:ascii="宋体" w:hAnsi="宋体" w:eastAsia="宋体" w:cs="宋体"/>
                <w:i w:val="0"/>
                <w:iCs w:val="0"/>
                <w:color w:val="auto"/>
                <w:kern w:val="0"/>
                <w:sz w:val="18"/>
                <w:szCs w:val="18"/>
                <w:highlight w:val="none"/>
                <w:u w:val="none"/>
                <w:lang w:val="en-US" w:eastAsia="zh-CN" w:bidi="ar"/>
              </w:rPr>
              <w:t>时间：2022年</w:t>
            </w:r>
            <w:r>
              <w:rPr>
                <w:rFonts w:hint="eastAsia" w:hAnsi="宋体" w:cs="宋体"/>
                <w:i w:val="0"/>
                <w:i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月</w:t>
            </w:r>
            <w:r>
              <w:rPr>
                <w:rFonts w:hint="eastAsia" w:hAnsi="宋体" w:cs="宋体"/>
                <w:i w:val="0"/>
                <w:i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日17:00之前。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②形式：通过发送电子邮件，并填写</w:t>
            </w:r>
            <w:r>
              <w:rPr>
                <w:rFonts w:hint="eastAsia" w:ascii="宋体" w:hAnsi="宋体" w:cs="宋体"/>
                <w:i w:val="0"/>
                <w:iCs w:val="0"/>
                <w:color w:val="auto"/>
                <w:kern w:val="0"/>
                <w:sz w:val="18"/>
                <w:szCs w:val="18"/>
                <w:highlight w:val="none"/>
                <w:u w:val="none"/>
                <w:lang w:val="en-US" w:eastAsia="zh-CN" w:bidi="ar"/>
              </w:rPr>
              <w:t>需要招标人澄清的内容并</w:t>
            </w:r>
            <w:r>
              <w:rPr>
                <w:rFonts w:hint="eastAsia" w:ascii="宋体" w:hAnsi="宋体" w:eastAsia="宋体" w:cs="宋体"/>
                <w:i w:val="0"/>
                <w:iCs w:val="0"/>
                <w:color w:val="auto"/>
                <w:kern w:val="0"/>
                <w:sz w:val="18"/>
                <w:szCs w:val="18"/>
                <w:highlight w:val="none"/>
                <w:u w:val="none"/>
                <w:lang w:val="en-US" w:eastAsia="zh-CN" w:bidi="ar"/>
              </w:rPr>
              <w:t>加盖公章作为附件上传。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③邮箱地址：liuxu@jari.cn/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招标文件澄清发出的形式</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通过连云港杰瑞电子有限公司（http://www.jariec.com）官方网站，招标采购专栏发出。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投标人确认收到招标文件澄清</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①时间：在收到相应澄清后12小时内。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②形式：通过电子邮件确认。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招标文件修改发出的形式</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通过连云港杰瑞电子有限公司（http://www.jariec.com）官方网站，招标采购专栏发出。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投标人确认收到招标文件修改</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①时间：在收到修改通知后12小时内。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②形式：通过电子邮件确认。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增值税税金的计算方法</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按一般计税方法计算。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最高投标限价</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270万元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投标报价的其他要求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（1）报价方式：项目现场完税价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（2）投标货币：人民币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（3）投标报价还应包括如下内容：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1）向中华人民共和国政府缴纳的增值税和其它税，还应包括设备及其部件和原材料从关境外进口时已交纳或应交纳的全部关税、增值税和其它税；</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2）设备运至交货地点的运输、保险和伴随设备交运的有关费用；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3）保证设备正常使用所必须的随机备件和专用工具；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4）其他伴随服务的费用；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5）招标文件要求包含的其他报价内容。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投标价格中不得包含招标范围以外的内容，否则评标时评标委员会对其评标价格将不予核减。超出招标范围的报价将在中标价格中予以核减，且该投标人应当对此做出书面承诺。投标人不接受修正价格的，其投标将被否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投标总价中也不得缺漏招标文件所要求的内容，否则，评标时评标委员会有权将其它有效投标中该项内容的最高价计入投标总价来调增，调增后的投标总价仅用于评标，不在中标价格中予以调增，且投标人应当对此做出书面承诺。投标人不接受修正价格的，其投标将被否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投标有效期</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自投标截止日后90个日历日。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投标保证金</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本次招标项目不收取投标保证金。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资格审查资料的特殊要求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hAnsi="宋体" w:cs="宋体"/>
                <w:i w:val="0"/>
                <w:iCs w:val="0"/>
                <w:color w:val="auto"/>
                <w:kern w:val="0"/>
                <w:sz w:val="18"/>
                <w:szCs w:val="18"/>
                <w:highlight w:val="none"/>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近年发生的诉讼及仲裁情况的时间要求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hAnsi="宋体" w:cs="宋体"/>
                <w:i w:val="0"/>
                <w:iCs w:val="0"/>
                <w:color w:val="auto"/>
                <w:kern w:val="0"/>
                <w:sz w:val="18"/>
                <w:szCs w:val="18"/>
                <w:highlight w:val="none"/>
                <w:u w:val="none"/>
                <w:lang w:val="en-US" w:eastAsia="zh-CN" w:bidi="ar"/>
              </w:rPr>
              <w:t>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是否允许递交备选投标方案</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hAnsi="宋体" w:cs="宋体"/>
                <w:i w:val="0"/>
                <w:iCs w:val="0"/>
                <w:color w:val="auto"/>
                <w:kern w:val="0"/>
                <w:sz w:val="18"/>
                <w:szCs w:val="18"/>
                <w:highlight w:val="none"/>
                <w:u w:val="none"/>
                <w:lang w:val="en-US" w:eastAsia="zh-CN" w:bidi="ar"/>
              </w:rPr>
              <w:t>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投标文件的签署</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①投标文件格式要求“盖章”处应加盖与投标人名称全称相一致的标准公章，不得使用其它形式（如带有“专用章”等字样的印章）；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②要求“签字”处应由法定代表人（单位负责人）或其委托代理人签字，或盖法定代表人（单位负责人）章；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hAnsi="宋体" w:cs="宋体"/>
                <w:i w:val="0"/>
                <w:iCs w:val="0"/>
                <w:color w:val="auto"/>
                <w:kern w:val="0"/>
                <w:sz w:val="18"/>
                <w:szCs w:val="18"/>
                <w:highlight w:val="none"/>
                <w:u w:val="none"/>
                <w:lang w:val="en-US" w:eastAsia="zh-CN" w:bidi="ar"/>
              </w:rPr>
              <w:t>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投标文件副本份数及其他要求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投标文件副本份数：2份。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其他要求：无。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hAnsi="宋体" w:cs="宋体"/>
                <w:i w:val="0"/>
                <w:iCs w:val="0"/>
                <w:color w:val="auto"/>
                <w:kern w:val="0"/>
                <w:sz w:val="18"/>
                <w:szCs w:val="18"/>
                <w:highlight w:val="none"/>
                <w:u w:val="none"/>
                <w:lang w:val="en-US" w:eastAsia="zh-CN" w:bidi="ar"/>
              </w:rPr>
              <w:t>29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投标文件是否需分册装订</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投标文件须采用胶装方式并编制目录且须连续标注页码；不得采用活页装订。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r>
              <w:rPr>
                <w:rFonts w:hint="eastAsia" w:hAnsi="宋体" w:cs="宋体"/>
                <w:i w:val="0"/>
                <w:iCs w:val="0"/>
                <w:color w:val="auto"/>
                <w:kern w:val="0"/>
                <w:sz w:val="18"/>
                <w:szCs w:val="18"/>
                <w:highlight w:val="none"/>
                <w:u w:val="none"/>
                <w:lang w:val="en-US" w:eastAsia="zh-CN" w:bidi="ar"/>
              </w:rPr>
              <w:t>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投标文件密封包装要求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1#信封：投标文件（正本）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2#信封：投标文件（副本）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r>
              <w:rPr>
                <w:rFonts w:hint="eastAsia" w:hAnsi="宋体" w:cs="宋体"/>
                <w:i w:val="0"/>
                <w:iCs w:val="0"/>
                <w:color w:val="auto"/>
                <w:kern w:val="0"/>
                <w:sz w:val="18"/>
                <w:szCs w:val="18"/>
                <w:highlight w:val="none"/>
                <w:u w:val="none"/>
                <w:lang w:val="en-US" w:eastAsia="zh-CN" w:bidi="ar"/>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投标截止时间</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详见招标文件第一章“招标公告”。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r>
              <w:rPr>
                <w:rFonts w:hint="eastAsia" w:hAnsi="宋体" w:cs="宋体"/>
                <w:i w:val="0"/>
                <w:iCs w:val="0"/>
                <w:color w:val="auto"/>
                <w:kern w:val="0"/>
                <w:sz w:val="18"/>
                <w:szCs w:val="18"/>
                <w:highlight w:val="none"/>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递交投标文件地点</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详见招标文件第一章“招标公告”。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r>
              <w:rPr>
                <w:rFonts w:hint="eastAsia" w:hAnsi="宋体" w:cs="宋体"/>
                <w:i w:val="0"/>
                <w:iCs w:val="0"/>
                <w:color w:val="auto"/>
                <w:kern w:val="0"/>
                <w:sz w:val="18"/>
                <w:szCs w:val="18"/>
                <w:highlight w:val="none"/>
                <w:u w:val="none"/>
                <w:lang w:val="en-US" w:eastAsia="zh-CN" w:bidi="ar"/>
              </w:rPr>
              <w:t>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投标文件是否退还</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r>
              <w:rPr>
                <w:rFonts w:hint="eastAsia" w:hAnsi="宋体" w:cs="宋体"/>
                <w:i w:val="0"/>
                <w:iCs w:val="0"/>
                <w:color w:val="auto"/>
                <w:kern w:val="0"/>
                <w:sz w:val="18"/>
                <w:szCs w:val="18"/>
                <w:highlight w:val="none"/>
                <w:u w:val="none"/>
                <w:lang w:val="en-US" w:eastAsia="zh-CN" w:bidi="ar"/>
              </w:rPr>
              <w:t>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开标时间和地点</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开标时间：同投标截止时间。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开标地点：同投标文件递交地点。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r>
              <w:rPr>
                <w:rFonts w:hint="eastAsia" w:hAnsi="宋体" w:cs="宋体"/>
                <w:i w:val="0"/>
                <w:iCs w:val="0"/>
                <w:color w:val="auto"/>
                <w:kern w:val="0"/>
                <w:sz w:val="18"/>
                <w:szCs w:val="18"/>
                <w:highlight w:val="none"/>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开标程序</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开标顺序：按投标文件递交的正顺序开标。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r>
              <w:rPr>
                <w:rFonts w:hint="eastAsia" w:hAnsi="宋体" w:cs="宋体"/>
                <w:i w:val="0"/>
                <w:iCs w:val="0"/>
                <w:color w:val="auto"/>
                <w:kern w:val="0"/>
                <w:sz w:val="18"/>
                <w:szCs w:val="18"/>
                <w:highlight w:val="none"/>
                <w:u w:val="none"/>
                <w:lang w:val="en-US" w:eastAsia="zh-CN" w:bidi="ar"/>
              </w:rPr>
              <w:t>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评标委员会的组建</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①评标委员会构成：5人及以上单数；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②评标专家确定方式：随机抽取。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r>
              <w:rPr>
                <w:rFonts w:hint="eastAsia" w:hAnsi="宋体" w:cs="宋体"/>
                <w:i w:val="0"/>
                <w:iCs w:val="0"/>
                <w:color w:val="auto"/>
                <w:kern w:val="0"/>
                <w:sz w:val="18"/>
                <w:szCs w:val="18"/>
                <w:highlight w:val="none"/>
                <w:u w:val="none"/>
                <w:lang w:val="en-US" w:eastAsia="zh-CN" w:bidi="ar"/>
              </w:rPr>
              <w:t>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评标委员会推荐中标候选人数量</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评标委员会推荐1-3名中标候选人。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hAnsi="宋体" w:cs="宋体"/>
                <w:i w:val="0"/>
                <w:iCs w:val="0"/>
                <w:color w:val="auto"/>
                <w:kern w:val="0"/>
                <w:sz w:val="18"/>
                <w:szCs w:val="18"/>
                <w:highlight w:val="none"/>
                <w:u w:val="none"/>
                <w:lang w:val="en-US" w:eastAsia="zh-CN" w:bidi="ar"/>
              </w:rPr>
              <w:t>38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中标候选人公示媒介及期限</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公示媒介：连云港杰瑞电子有限公司（http://www.jariec.com）官方网站，招标采购专栏。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公示期限：</w:t>
            </w:r>
            <w:r>
              <w:rPr>
                <w:rFonts w:hint="eastAsia" w:ascii="宋体" w:hAnsi="宋体" w:cs="宋体"/>
                <w:i w:val="0"/>
                <w:i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hAnsi="宋体" w:cs="宋体"/>
                <w:i w:val="0"/>
                <w:iCs w:val="0"/>
                <w:color w:val="auto"/>
                <w:kern w:val="0"/>
                <w:sz w:val="18"/>
                <w:szCs w:val="18"/>
                <w:highlight w:val="none"/>
                <w:u w:val="none"/>
                <w:lang w:val="en-US" w:eastAsia="zh-CN" w:bidi="ar"/>
              </w:rPr>
              <w:t>39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是否授权评标委员会确定中标人</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否，推荐的中标候选人数：1-3名。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hAnsi="宋体" w:cs="宋体"/>
                <w:i w:val="0"/>
                <w:iCs w:val="0"/>
                <w:color w:val="auto"/>
                <w:kern w:val="0"/>
                <w:sz w:val="18"/>
                <w:szCs w:val="18"/>
                <w:highlight w:val="none"/>
                <w:u w:val="none"/>
                <w:lang w:val="en-US" w:eastAsia="zh-CN" w:bidi="ar"/>
              </w:rPr>
              <w:t>40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履约保证金</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r>
              <w:rPr>
                <w:rFonts w:hint="eastAsia" w:hAnsi="宋体" w:cs="宋体"/>
                <w:i w:val="0"/>
                <w:iCs w:val="0"/>
                <w:color w:val="auto"/>
                <w:kern w:val="0"/>
                <w:sz w:val="18"/>
                <w:szCs w:val="18"/>
                <w:highlight w:val="none"/>
                <w:u w:val="none"/>
                <w:lang w:val="en-US" w:eastAsia="zh-CN" w:bidi="ar"/>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签订合同</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应当在中标通知书发出之日起30日内，根据招标文件和中标人的投标文件订立书面合同。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r>
              <w:rPr>
                <w:rFonts w:hint="eastAsia" w:hAnsi="宋体" w:cs="宋体"/>
                <w:i w:val="0"/>
                <w:iCs w:val="0"/>
                <w:color w:val="auto"/>
                <w:kern w:val="0"/>
                <w:sz w:val="18"/>
                <w:szCs w:val="18"/>
                <w:highlight w:val="none"/>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是否采用电子招标投标</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r>
              <w:rPr>
                <w:rFonts w:hint="eastAsia" w:hAnsi="宋体" w:cs="宋体"/>
                <w:i w:val="0"/>
                <w:iCs w:val="0"/>
                <w:color w:val="auto"/>
                <w:kern w:val="0"/>
                <w:sz w:val="18"/>
                <w:szCs w:val="18"/>
                <w:highlight w:val="none"/>
                <w:u w:val="none"/>
                <w:lang w:val="en-US" w:eastAsia="zh-CN" w:bidi="ar"/>
              </w:rPr>
              <w:t>3</w:t>
            </w:r>
          </w:p>
        </w:tc>
        <w:tc>
          <w:tcPr>
            <w:tcW w:w="9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需要补充的其他内容</w:t>
            </w:r>
          </w:p>
        </w:tc>
      </w:tr>
    </w:tbl>
    <w:p>
      <w:pPr>
        <w:pStyle w:val="4"/>
        <w:rPr>
          <w:color w:val="auto"/>
          <w:highlight w:val="none"/>
        </w:rPr>
      </w:pPr>
    </w:p>
    <w:p>
      <w:pPr>
        <w:pStyle w:val="5"/>
        <w:rPr>
          <w:color w:val="auto"/>
          <w:highlight w:val="none"/>
        </w:rPr>
      </w:pPr>
      <w:bookmarkStart w:id="13" w:name="_Toc95998724"/>
      <w:r>
        <w:rPr>
          <w:rFonts w:hint="eastAsia"/>
          <w:color w:val="auto"/>
          <w:highlight w:val="none"/>
        </w:rPr>
        <w:t>说明</w:t>
      </w:r>
      <w:bookmarkEnd w:id="13"/>
    </w:p>
    <w:p>
      <w:pPr>
        <w:pStyle w:val="6"/>
        <w:rPr>
          <w:color w:val="auto"/>
          <w:highlight w:val="none"/>
        </w:rPr>
      </w:pPr>
      <w:r>
        <w:rPr>
          <w:rFonts w:hint="eastAsia"/>
          <w:color w:val="auto"/>
          <w:highlight w:val="none"/>
        </w:rPr>
        <w:t>总则</w:t>
      </w:r>
    </w:p>
    <w:p>
      <w:pPr>
        <w:pStyle w:val="4"/>
        <w:ind w:firstLine="480"/>
        <w:rPr>
          <w:color w:val="auto"/>
          <w:highlight w:val="none"/>
        </w:rPr>
      </w:pPr>
      <w:r>
        <w:rPr>
          <w:rFonts w:hint="eastAsia"/>
          <w:color w:val="auto"/>
          <w:highlight w:val="none"/>
        </w:rPr>
        <w:t>1.1 “招标人”系指使用财政性资金依法采购的国家机关、事业单位或团体组织。</w:t>
      </w:r>
    </w:p>
    <w:p>
      <w:pPr>
        <w:pStyle w:val="4"/>
        <w:ind w:firstLine="480"/>
        <w:rPr>
          <w:color w:val="auto"/>
          <w:highlight w:val="none"/>
        </w:rPr>
      </w:pPr>
      <w:r>
        <w:rPr>
          <w:rFonts w:hint="eastAsia"/>
          <w:color w:val="auto"/>
          <w:highlight w:val="none"/>
        </w:rPr>
        <w:t>1.2“投标人”系指响应招标、参加投标竞争的法人、其他组织或者自然人。</w:t>
      </w:r>
    </w:p>
    <w:p>
      <w:pPr>
        <w:pStyle w:val="4"/>
        <w:ind w:firstLine="480"/>
        <w:rPr>
          <w:color w:val="auto"/>
          <w:highlight w:val="none"/>
        </w:rPr>
      </w:pPr>
      <w:r>
        <w:rPr>
          <w:rFonts w:hint="eastAsia"/>
          <w:color w:val="auto"/>
          <w:highlight w:val="none"/>
        </w:rPr>
        <w:t>1.3“产品”系指供方按招标文件规定，须向招标人提供的一切设备、保险、税金、备品备件、工具、手册及其它有关技术资料和材料。</w:t>
      </w:r>
    </w:p>
    <w:p>
      <w:pPr>
        <w:pStyle w:val="4"/>
        <w:ind w:firstLine="480"/>
        <w:rPr>
          <w:color w:val="auto"/>
          <w:highlight w:val="none"/>
        </w:rPr>
      </w:pPr>
      <w:r>
        <w:rPr>
          <w:rFonts w:hint="eastAsia"/>
          <w:color w:val="auto"/>
          <w:highlight w:val="none"/>
        </w:rPr>
        <w:t>1.4“服务”系指招标文件规定投标人须承担的安装、调试、技术协助、校准、培训、技术 指导以及其他类似的义务。</w:t>
      </w:r>
    </w:p>
    <w:p>
      <w:pPr>
        <w:pStyle w:val="4"/>
        <w:ind w:firstLine="480"/>
        <w:rPr>
          <w:color w:val="auto"/>
          <w:highlight w:val="none"/>
        </w:rPr>
      </w:pPr>
      <w:r>
        <w:rPr>
          <w:rFonts w:hint="eastAsia"/>
          <w:color w:val="auto"/>
          <w:highlight w:val="none"/>
        </w:rPr>
        <w:t>1.5“项目”系指投标人按招标文件规定向招标人提供的产品和服务。</w:t>
      </w:r>
    </w:p>
    <w:p>
      <w:pPr>
        <w:pStyle w:val="4"/>
        <w:ind w:firstLine="480"/>
        <w:rPr>
          <w:color w:val="auto"/>
          <w:highlight w:val="none"/>
        </w:rPr>
      </w:pPr>
      <w:r>
        <w:rPr>
          <w:rFonts w:hint="eastAsia"/>
          <w:color w:val="auto"/>
          <w:highlight w:val="none"/>
        </w:rPr>
        <w:t>1.6.</w:t>
      </w:r>
      <w:r>
        <w:rPr>
          <w:rFonts w:hint="eastAsia"/>
          <w:color w:val="auto"/>
          <w:highlight w:val="none"/>
        </w:rPr>
        <w:tab/>
      </w:r>
      <w:r>
        <w:rPr>
          <w:rFonts w:hint="eastAsia"/>
          <w:color w:val="auto"/>
          <w:highlight w:val="none"/>
        </w:rPr>
        <w:t>质疑</w:t>
      </w:r>
    </w:p>
    <w:p>
      <w:pPr>
        <w:pStyle w:val="4"/>
        <w:ind w:firstLine="480"/>
        <w:rPr>
          <w:color w:val="auto"/>
          <w:highlight w:val="none"/>
        </w:rPr>
      </w:pPr>
      <w:r>
        <w:rPr>
          <w:rFonts w:hint="eastAsia"/>
          <w:color w:val="auto"/>
          <w:highlight w:val="none"/>
        </w:rPr>
        <w:t>1.6.1投标人认为招标文件、招标过程和中标结果使自己的合法权益受到损害的，应当在知道或者应知其权益受到损害之日起七个工作日内，向招标人、采购代理机构提出质疑。</w:t>
      </w:r>
    </w:p>
    <w:p>
      <w:pPr>
        <w:pStyle w:val="4"/>
        <w:ind w:firstLine="480"/>
        <w:rPr>
          <w:color w:val="auto"/>
          <w:highlight w:val="none"/>
        </w:rPr>
      </w:pPr>
      <w:r>
        <w:rPr>
          <w:rFonts w:hint="eastAsia"/>
          <w:color w:val="auto"/>
          <w:highlight w:val="none"/>
        </w:rPr>
        <w:t>1.6.2投标人应当认可代理机构在质疑答复程序中启用的调查和复评等程序，在该程序操作 过程未违反法律禁止性规定时，不得提出异议。</w:t>
      </w:r>
    </w:p>
    <w:p>
      <w:pPr>
        <w:pStyle w:val="4"/>
        <w:ind w:firstLine="480"/>
        <w:rPr>
          <w:color w:val="auto"/>
          <w:highlight w:val="none"/>
        </w:rPr>
      </w:pPr>
      <w:r>
        <w:rPr>
          <w:rFonts w:hint="eastAsia"/>
          <w:color w:val="auto"/>
          <w:highlight w:val="none"/>
        </w:rPr>
        <w:t>1.7.</w:t>
      </w:r>
      <w:r>
        <w:rPr>
          <w:rFonts w:hint="eastAsia"/>
          <w:color w:val="auto"/>
          <w:highlight w:val="none"/>
        </w:rPr>
        <w:tab/>
      </w:r>
      <w:r>
        <w:rPr>
          <w:rFonts w:hint="eastAsia"/>
          <w:color w:val="auto"/>
          <w:highlight w:val="none"/>
        </w:rPr>
        <w:t>投标委托</w:t>
      </w:r>
    </w:p>
    <w:p>
      <w:pPr>
        <w:pStyle w:val="4"/>
        <w:ind w:firstLine="480"/>
        <w:rPr>
          <w:color w:val="auto"/>
          <w:highlight w:val="none"/>
        </w:rPr>
      </w:pPr>
      <w:r>
        <w:rPr>
          <w:rFonts w:hint="eastAsia"/>
          <w:color w:val="auto"/>
          <w:highlight w:val="none"/>
        </w:rPr>
        <w:t>1.7.1投标人代表须携带居民身份证。如投标人代表不是法定代表人的，应同时提供法定代表人出具的授权委托书。</w:t>
      </w:r>
    </w:p>
    <w:p>
      <w:pPr>
        <w:pStyle w:val="4"/>
        <w:ind w:firstLine="480"/>
        <w:rPr>
          <w:color w:val="auto"/>
          <w:highlight w:val="none"/>
        </w:rPr>
      </w:pPr>
      <w:r>
        <w:rPr>
          <w:rFonts w:hint="eastAsia"/>
          <w:color w:val="auto"/>
          <w:highlight w:val="none"/>
        </w:rPr>
        <w:t>1.8.</w:t>
      </w:r>
      <w:r>
        <w:rPr>
          <w:rFonts w:hint="eastAsia"/>
          <w:color w:val="auto"/>
          <w:highlight w:val="none"/>
        </w:rPr>
        <w:tab/>
      </w:r>
      <w:r>
        <w:rPr>
          <w:rFonts w:hint="eastAsia"/>
          <w:color w:val="auto"/>
          <w:highlight w:val="none"/>
        </w:rPr>
        <w:t>关联企业投标</w:t>
      </w:r>
    </w:p>
    <w:p>
      <w:pPr>
        <w:pStyle w:val="4"/>
        <w:ind w:firstLine="480"/>
        <w:rPr>
          <w:color w:val="auto"/>
          <w:highlight w:val="none"/>
        </w:rPr>
      </w:pPr>
      <w:r>
        <w:rPr>
          <w:rFonts w:hint="eastAsia"/>
          <w:color w:val="auto"/>
          <w:highlight w:val="none"/>
        </w:rPr>
        <w:t>1.8.1本招标文件所称关联企业，是指存在“关联关系”的企业；“关联关系”的界定适用 《中华人民共和国公司法》217条之规定。</w:t>
      </w:r>
    </w:p>
    <w:p>
      <w:pPr>
        <w:pStyle w:val="4"/>
        <w:ind w:firstLine="480"/>
        <w:rPr>
          <w:color w:val="auto"/>
          <w:highlight w:val="none"/>
        </w:rPr>
      </w:pPr>
      <w:r>
        <w:rPr>
          <w:rFonts w:hint="eastAsia"/>
          <w:color w:val="auto"/>
          <w:highlight w:val="none"/>
        </w:rPr>
        <w:t>1.8.2关联企业中，法定代表人为同一人的两个及两个以上法人，母公司、全资子公司及其控股公司，都不得同时投标，一经发现，将导致投标同时被拒绝。</w:t>
      </w:r>
    </w:p>
    <w:p>
      <w:pPr>
        <w:pStyle w:val="4"/>
        <w:ind w:firstLine="480"/>
        <w:rPr>
          <w:color w:val="auto"/>
          <w:highlight w:val="none"/>
        </w:rPr>
      </w:pPr>
      <w:r>
        <w:rPr>
          <w:rFonts w:hint="eastAsia"/>
          <w:color w:val="auto"/>
          <w:highlight w:val="none"/>
        </w:rPr>
        <w:t>1.9特别说明</w:t>
      </w:r>
    </w:p>
    <w:p>
      <w:pPr>
        <w:pStyle w:val="4"/>
        <w:ind w:firstLine="480"/>
        <w:rPr>
          <w:color w:val="auto"/>
          <w:highlight w:val="none"/>
        </w:rPr>
      </w:pPr>
      <w:r>
        <w:rPr>
          <w:rFonts w:hint="eastAsia"/>
          <w:color w:val="auto"/>
          <w:highlight w:val="none"/>
        </w:rPr>
        <w:t xml:space="preserve">1.9.1投标人投标所使用的资格、信誉、荣誉、业绩及企业认证等必须为本法人所拥有。 </w:t>
      </w:r>
    </w:p>
    <w:p>
      <w:pPr>
        <w:pStyle w:val="4"/>
        <w:ind w:firstLine="480"/>
        <w:rPr>
          <w:color w:val="auto"/>
          <w:highlight w:val="none"/>
        </w:rPr>
      </w:pPr>
      <w:r>
        <w:rPr>
          <w:rFonts w:hint="eastAsia"/>
          <w:color w:val="auto"/>
          <w:highlight w:val="none"/>
        </w:rPr>
        <w:t>1.9.2投标人投标不得含有任何虚假材料，否则作无效标处理；中标后发现的，中标人须依照 《中华人民共和国消费者权益保护法》第49条之规定赔偿招标人。民事上之赔偿不免除作 假投标人之行政与刑事责任。</w:t>
      </w:r>
    </w:p>
    <w:p>
      <w:pPr>
        <w:pStyle w:val="6"/>
        <w:rPr>
          <w:color w:val="auto"/>
          <w:highlight w:val="none"/>
        </w:rPr>
      </w:pPr>
      <w:r>
        <w:rPr>
          <w:rFonts w:hint="eastAsia"/>
          <w:color w:val="auto"/>
          <w:highlight w:val="none"/>
        </w:rPr>
        <w:t>招标方式</w:t>
      </w:r>
    </w:p>
    <w:p>
      <w:pPr>
        <w:pStyle w:val="4"/>
        <w:ind w:firstLine="480"/>
        <w:rPr>
          <w:color w:val="auto"/>
          <w:highlight w:val="none"/>
        </w:rPr>
      </w:pPr>
      <w:r>
        <w:rPr>
          <w:rFonts w:hint="eastAsia"/>
          <w:color w:val="auto"/>
          <w:highlight w:val="none"/>
        </w:rPr>
        <w:t>2.1招标将以公开招标方式进行。</w:t>
      </w:r>
    </w:p>
    <w:p>
      <w:pPr>
        <w:pStyle w:val="4"/>
        <w:ind w:firstLine="480"/>
        <w:rPr>
          <w:color w:val="auto"/>
          <w:highlight w:val="none"/>
        </w:rPr>
      </w:pPr>
      <w:r>
        <w:rPr>
          <w:rFonts w:hint="eastAsia"/>
          <w:color w:val="auto"/>
          <w:highlight w:val="none"/>
        </w:rPr>
        <w:t>2.2招标采购单位是指该项目的委托人连云港杰瑞电子有限公司。</w:t>
      </w:r>
    </w:p>
    <w:p>
      <w:pPr>
        <w:pStyle w:val="4"/>
        <w:ind w:firstLine="480"/>
        <w:rPr>
          <w:color w:val="auto"/>
          <w:highlight w:val="none"/>
        </w:rPr>
      </w:pPr>
      <w:r>
        <w:rPr>
          <w:rFonts w:hint="eastAsia"/>
          <w:color w:val="auto"/>
          <w:highlight w:val="none"/>
        </w:rPr>
        <w:t>2.3合格投标人</w:t>
      </w:r>
    </w:p>
    <w:p>
      <w:pPr>
        <w:pStyle w:val="4"/>
        <w:ind w:firstLine="480"/>
        <w:rPr>
          <w:color w:val="auto"/>
          <w:highlight w:val="none"/>
        </w:rPr>
      </w:pPr>
      <w:r>
        <w:rPr>
          <w:rFonts w:hint="eastAsia"/>
          <w:color w:val="auto"/>
          <w:highlight w:val="none"/>
        </w:rPr>
        <w:t>2.3.1在招标公告中有详细的要求。</w:t>
      </w:r>
    </w:p>
    <w:p>
      <w:pPr>
        <w:pStyle w:val="4"/>
        <w:ind w:firstLine="480"/>
        <w:rPr>
          <w:color w:val="auto"/>
          <w:highlight w:val="none"/>
        </w:rPr>
      </w:pPr>
      <w:r>
        <w:rPr>
          <w:rFonts w:hint="eastAsia"/>
          <w:color w:val="auto"/>
          <w:highlight w:val="none"/>
        </w:rPr>
        <w:t>2.3.2投标人在中华人民共和国境内的投标活动均应严格遵守中华人民共和国法律和法规。</w:t>
      </w:r>
    </w:p>
    <w:p>
      <w:pPr>
        <w:pStyle w:val="4"/>
        <w:ind w:firstLine="480"/>
        <w:rPr>
          <w:rFonts w:hint="eastAsia" w:eastAsia="宋体"/>
          <w:color w:val="auto"/>
          <w:highlight w:val="none"/>
          <w:lang w:val="en-US" w:eastAsia="zh-CN"/>
        </w:rPr>
      </w:pPr>
      <w:r>
        <w:rPr>
          <w:rFonts w:hint="eastAsia"/>
          <w:color w:val="auto"/>
          <w:highlight w:val="none"/>
        </w:rPr>
        <w:t>2.3.</w:t>
      </w:r>
      <w:r>
        <w:rPr>
          <w:color w:val="auto"/>
          <w:highlight w:val="none"/>
        </w:rPr>
        <w:t>3</w:t>
      </w:r>
      <w:r>
        <w:rPr>
          <w:rFonts w:hint="eastAsia"/>
          <w:color w:val="auto"/>
          <w:highlight w:val="none"/>
        </w:rPr>
        <w:t>投标人授权代表系指法定代表人或受法人委托的受托人。</w:t>
      </w:r>
    </w:p>
    <w:p>
      <w:pPr>
        <w:pStyle w:val="6"/>
        <w:rPr>
          <w:color w:val="auto"/>
          <w:highlight w:val="none"/>
        </w:rPr>
      </w:pPr>
      <w:r>
        <w:rPr>
          <w:rFonts w:hint="eastAsia"/>
          <w:color w:val="auto"/>
          <w:highlight w:val="none"/>
        </w:rPr>
        <w:t>投标费用</w:t>
      </w:r>
    </w:p>
    <w:p>
      <w:pPr>
        <w:pStyle w:val="4"/>
        <w:ind w:firstLine="480"/>
        <w:rPr>
          <w:color w:val="auto"/>
          <w:highlight w:val="none"/>
        </w:rPr>
      </w:pPr>
      <w:r>
        <w:rPr>
          <w:rFonts w:hint="eastAsia"/>
          <w:color w:val="auto"/>
          <w:highlight w:val="none"/>
        </w:rPr>
        <w:t>3.1投标人应承担所有与准备和参加投标有关的费用。无论投标的结果如何，招标采购单位对上述费用不承担任何责任和义务。</w:t>
      </w:r>
    </w:p>
    <w:p>
      <w:pPr>
        <w:pStyle w:val="6"/>
        <w:rPr>
          <w:color w:val="auto"/>
          <w:highlight w:val="none"/>
        </w:rPr>
      </w:pPr>
      <w:r>
        <w:rPr>
          <w:rFonts w:hint="eastAsia"/>
          <w:color w:val="auto"/>
          <w:highlight w:val="none"/>
        </w:rPr>
        <w:t>现场踏勘</w:t>
      </w:r>
    </w:p>
    <w:p>
      <w:pPr>
        <w:ind w:firstLine="480"/>
        <w:rPr>
          <w:color w:val="auto"/>
          <w:highlight w:val="none"/>
        </w:rPr>
      </w:pPr>
      <w:r>
        <w:rPr>
          <w:rFonts w:hint="eastAsia"/>
          <w:color w:val="auto"/>
          <w:highlight w:val="none"/>
        </w:rPr>
        <w:t>不组织</w:t>
      </w:r>
    </w:p>
    <w:p>
      <w:pPr>
        <w:pStyle w:val="6"/>
        <w:rPr>
          <w:color w:val="auto"/>
          <w:highlight w:val="none"/>
        </w:rPr>
      </w:pPr>
      <w:r>
        <w:rPr>
          <w:rFonts w:hint="eastAsia"/>
          <w:color w:val="auto"/>
          <w:highlight w:val="none"/>
        </w:rPr>
        <w:t>投标保证金</w:t>
      </w:r>
    </w:p>
    <w:p>
      <w:pPr>
        <w:pStyle w:val="4"/>
        <w:ind w:firstLine="480"/>
        <w:rPr>
          <w:color w:val="auto"/>
          <w:highlight w:val="none"/>
        </w:rPr>
      </w:pPr>
      <w:r>
        <w:rPr>
          <w:rFonts w:hint="eastAsia"/>
          <w:color w:val="auto"/>
          <w:highlight w:val="none"/>
        </w:rPr>
        <w:t>本项目不收取投标保证金。</w:t>
      </w:r>
    </w:p>
    <w:p>
      <w:pPr>
        <w:pStyle w:val="5"/>
        <w:rPr>
          <w:color w:val="auto"/>
          <w:highlight w:val="none"/>
        </w:rPr>
      </w:pPr>
      <w:bookmarkStart w:id="14" w:name="_Toc95998725"/>
      <w:r>
        <w:rPr>
          <w:rFonts w:hint="eastAsia"/>
          <w:color w:val="auto"/>
          <w:highlight w:val="none"/>
        </w:rPr>
        <w:t>招标文件</w:t>
      </w:r>
      <w:bookmarkEnd w:id="14"/>
    </w:p>
    <w:p>
      <w:pPr>
        <w:ind w:firstLine="480"/>
        <w:rPr>
          <w:color w:val="auto"/>
          <w:highlight w:val="none"/>
        </w:rPr>
      </w:pPr>
      <w:r>
        <w:rPr>
          <w:rFonts w:hint="eastAsia"/>
          <w:color w:val="auto"/>
          <w:highlight w:val="none"/>
        </w:rPr>
        <w:t>招标文件对投标单位资格、招标过程、合同条件和技术要求等作出详细规定，招标文件包含以下内容：</w:t>
      </w:r>
    </w:p>
    <w:p>
      <w:pPr>
        <w:ind w:firstLine="480"/>
        <w:rPr>
          <w:color w:val="auto"/>
          <w:highlight w:val="none"/>
        </w:rPr>
      </w:pPr>
      <w:r>
        <w:rPr>
          <w:rFonts w:hint="eastAsia"/>
          <w:color w:val="auto"/>
          <w:highlight w:val="none"/>
        </w:rPr>
        <w:t>第一章招标公告</w:t>
      </w:r>
    </w:p>
    <w:p>
      <w:pPr>
        <w:ind w:firstLine="480"/>
        <w:rPr>
          <w:color w:val="auto"/>
          <w:highlight w:val="none"/>
        </w:rPr>
      </w:pPr>
      <w:r>
        <w:rPr>
          <w:rFonts w:hint="eastAsia"/>
          <w:color w:val="auto"/>
          <w:highlight w:val="none"/>
        </w:rPr>
        <w:t>第二章投标人须知</w:t>
      </w:r>
    </w:p>
    <w:p>
      <w:pPr>
        <w:ind w:firstLine="480"/>
        <w:rPr>
          <w:color w:val="auto"/>
          <w:highlight w:val="none"/>
        </w:rPr>
      </w:pPr>
      <w:r>
        <w:rPr>
          <w:rFonts w:hint="eastAsia"/>
          <w:color w:val="auto"/>
          <w:highlight w:val="none"/>
        </w:rPr>
        <w:t>第三章招标项目</w:t>
      </w:r>
    </w:p>
    <w:p>
      <w:pPr>
        <w:ind w:firstLine="480"/>
        <w:rPr>
          <w:color w:val="auto"/>
          <w:highlight w:val="none"/>
        </w:rPr>
      </w:pPr>
      <w:r>
        <w:rPr>
          <w:rFonts w:hint="eastAsia"/>
          <w:color w:val="auto"/>
          <w:highlight w:val="none"/>
        </w:rPr>
        <w:t>第四章合同条款</w:t>
      </w:r>
    </w:p>
    <w:p>
      <w:pPr>
        <w:ind w:firstLine="480"/>
        <w:rPr>
          <w:color w:val="auto"/>
          <w:highlight w:val="none"/>
        </w:rPr>
      </w:pPr>
      <w:r>
        <w:rPr>
          <w:rFonts w:hint="eastAsia"/>
          <w:color w:val="auto"/>
          <w:highlight w:val="none"/>
        </w:rPr>
        <w:t>第五章投标文件格式</w:t>
      </w:r>
    </w:p>
    <w:p>
      <w:pPr>
        <w:ind w:firstLine="480"/>
        <w:rPr>
          <w:color w:val="auto"/>
          <w:highlight w:val="none"/>
        </w:rPr>
      </w:pPr>
      <w:r>
        <w:rPr>
          <w:rFonts w:hint="eastAsia"/>
          <w:color w:val="auto"/>
          <w:highlight w:val="none"/>
        </w:rPr>
        <w:t>投标人应检查招标文件中所有的须知、格式、条款、项目要求和其它资料。如果投标人没有按照招标文件的要求提交全部资料，或者提交的资料没有对招标文件在各方面作出实质性响应，可能导致其投标被拒绝，该风险由投标人承担。</w:t>
      </w:r>
    </w:p>
    <w:p>
      <w:pPr>
        <w:pStyle w:val="5"/>
        <w:rPr>
          <w:color w:val="auto"/>
          <w:highlight w:val="none"/>
          <w:lang w:val="zh-CN" w:bidi="zh-CN"/>
        </w:rPr>
      </w:pPr>
      <w:bookmarkStart w:id="15" w:name="_Toc95998726"/>
      <w:r>
        <w:rPr>
          <w:color w:val="auto"/>
          <w:highlight w:val="none"/>
          <w:lang w:val="zh-CN" w:bidi="zh-CN"/>
        </w:rPr>
        <w:t>投标文件的编制</w:t>
      </w:r>
      <w:bookmarkEnd w:id="15"/>
    </w:p>
    <w:p>
      <w:pPr>
        <w:pStyle w:val="6"/>
        <w:rPr>
          <w:color w:val="auto"/>
          <w:highlight w:val="none"/>
          <w:lang w:val="zh-CN" w:bidi="zh-CN"/>
        </w:rPr>
      </w:pPr>
      <w:r>
        <w:rPr>
          <w:rFonts w:hint="eastAsia"/>
          <w:color w:val="auto"/>
          <w:highlight w:val="none"/>
          <w:lang w:val="zh-CN" w:bidi="zh-CN"/>
        </w:rPr>
        <w:t>投标文件的语言</w:t>
      </w:r>
    </w:p>
    <w:p>
      <w:pPr>
        <w:ind w:firstLine="480"/>
        <w:rPr>
          <w:color w:val="auto"/>
          <w:highlight w:val="none"/>
          <w:lang w:val="zh-CN" w:bidi="zh-CN"/>
        </w:rPr>
      </w:pPr>
      <w:r>
        <w:rPr>
          <w:rFonts w:hint="eastAsia"/>
          <w:color w:val="auto"/>
          <w:highlight w:val="none"/>
          <w:lang w:val="zh-CN" w:bidi="zh-CN"/>
        </w:rPr>
        <w:t>投标文件以及投标人与招标采购单位就有关投标的往来函电均应使用中文书写，如果使用其它语言应译成中文，否则无效。</w:t>
      </w:r>
    </w:p>
    <w:p>
      <w:pPr>
        <w:pStyle w:val="6"/>
        <w:rPr>
          <w:color w:val="auto"/>
          <w:highlight w:val="none"/>
          <w:lang w:val="zh-CN" w:bidi="zh-CN"/>
        </w:rPr>
      </w:pPr>
      <w:r>
        <w:rPr>
          <w:rFonts w:hint="eastAsia"/>
          <w:color w:val="auto"/>
          <w:highlight w:val="none"/>
          <w:lang w:val="zh-CN" w:bidi="zh-CN"/>
        </w:rPr>
        <w:t>投标文件的编制及构成</w:t>
      </w:r>
    </w:p>
    <w:p>
      <w:pPr>
        <w:ind w:firstLine="480"/>
        <w:rPr>
          <w:color w:val="auto"/>
          <w:highlight w:val="none"/>
          <w:lang w:val="zh-CN" w:bidi="zh-CN"/>
        </w:rPr>
      </w:pPr>
      <w:r>
        <w:rPr>
          <w:rFonts w:hint="eastAsia"/>
          <w:color w:val="auto"/>
          <w:highlight w:val="none"/>
          <w:lang w:val="zh-CN" w:bidi="zh-CN"/>
        </w:rPr>
        <w:t>投标人应当按照招标文件的要求编制投标文件。投标文件应当对招标文件提出的要求和条件作出明确响应。</w:t>
      </w:r>
    </w:p>
    <w:p>
      <w:pPr>
        <w:ind w:firstLine="480"/>
        <w:rPr>
          <w:color w:val="auto"/>
          <w:highlight w:val="none"/>
          <w:lang w:val="zh-CN" w:bidi="zh-CN"/>
        </w:rPr>
      </w:pPr>
      <w:r>
        <w:rPr>
          <w:rFonts w:hint="eastAsia"/>
          <w:color w:val="auto"/>
          <w:highlight w:val="none"/>
          <w:lang w:val="zh-CN" w:bidi="zh-CN"/>
        </w:rPr>
        <w:t>请按照第五章投标文件相关格式的要求装订。</w:t>
      </w:r>
    </w:p>
    <w:p>
      <w:pPr>
        <w:pStyle w:val="6"/>
        <w:rPr>
          <w:color w:val="auto"/>
          <w:highlight w:val="none"/>
          <w:lang w:val="zh-CN" w:bidi="zh-CN"/>
        </w:rPr>
      </w:pPr>
      <w:r>
        <w:rPr>
          <w:rFonts w:hint="eastAsia"/>
          <w:color w:val="auto"/>
          <w:highlight w:val="none"/>
          <w:lang w:val="zh-CN" w:bidi="zh-CN"/>
        </w:rPr>
        <w:t>投标函和价格表</w:t>
      </w:r>
    </w:p>
    <w:p>
      <w:pPr>
        <w:ind w:firstLine="480"/>
        <w:rPr>
          <w:color w:val="auto"/>
          <w:highlight w:val="none"/>
          <w:lang w:val="zh-CN" w:bidi="zh-CN"/>
        </w:rPr>
      </w:pPr>
      <w:r>
        <w:rPr>
          <w:rFonts w:hint="eastAsia"/>
          <w:color w:val="auto"/>
          <w:highlight w:val="none"/>
          <w:lang w:val="zh-CN" w:bidi="zh-CN"/>
        </w:rPr>
        <w:t>投标人按招标文件指定的方式完整地填写《投标函》和《投标报价表》。</w:t>
      </w:r>
    </w:p>
    <w:p>
      <w:pPr>
        <w:pStyle w:val="6"/>
        <w:rPr>
          <w:color w:val="auto"/>
          <w:highlight w:val="none"/>
          <w:lang w:val="zh-CN" w:bidi="zh-CN"/>
        </w:rPr>
      </w:pPr>
      <w:r>
        <w:rPr>
          <w:rFonts w:hint="eastAsia"/>
          <w:color w:val="auto"/>
          <w:highlight w:val="none"/>
          <w:lang w:val="zh-CN" w:bidi="zh-CN"/>
        </w:rPr>
        <w:t>投标价格</w:t>
      </w:r>
    </w:p>
    <w:p>
      <w:pPr>
        <w:ind w:firstLine="480"/>
        <w:rPr>
          <w:color w:val="auto"/>
          <w:highlight w:val="none"/>
          <w:lang w:val="zh-CN" w:bidi="zh-CN"/>
        </w:rPr>
      </w:pPr>
      <w:r>
        <w:rPr>
          <w:rFonts w:hint="eastAsia"/>
          <w:color w:val="auto"/>
          <w:highlight w:val="none"/>
          <w:lang w:val="zh-CN" w:bidi="zh-CN"/>
        </w:rPr>
        <w:t>根据《招标项目》规定的货物及服务内容和责任范围，投标人应按《投标报价表》指定的格式报出投标价格。</w:t>
      </w:r>
    </w:p>
    <w:p>
      <w:pPr>
        <w:ind w:firstLine="480"/>
        <w:rPr>
          <w:color w:val="auto"/>
          <w:highlight w:val="none"/>
          <w:lang w:val="zh-CN" w:bidi="zh-CN"/>
        </w:rPr>
      </w:pPr>
      <w:r>
        <w:rPr>
          <w:rFonts w:hint="eastAsia"/>
          <w:color w:val="auto"/>
          <w:highlight w:val="none"/>
          <w:lang w:val="zh-CN" w:bidi="zh-CN"/>
        </w:rPr>
        <w:t>在所有价格表中，投标人应对项目全部内容投标，只投部分内容的为无效投标。报价包含但不限于全部设备、辅助材料、备品、备件、安装、调试、人工、机械、运输、维保服务、人员培训、技术支持、税金等直至验收交付使用后至服务期满的全部费用（包含所有隐含的内容），中标后费用不再另行增加，请投标人综合考虑。</w:t>
      </w:r>
    </w:p>
    <w:p>
      <w:pPr>
        <w:ind w:firstLine="480"/>
        <w:rPr>
          <w:color w:val="auto"/>
          <w:highlight w:val="none"/>
          <w:lang w:val="zh-CN" w:bidi="zh-CN"/>
        </w:rPr>
      </w:pPr>
      <w:r>
        <w:rPr>
          <w:rFonts w:hint="eastAsia"/>
          <w:color w:val="auto"/>
          <w:highlight w:val="none"/>
          <w:lang w:val="zh-CN" w:bidi="zh-CN"/>
        </w:rPr>
        <w:t>投标人只能提交一个投标价格，投标人提交多个价格的投标文件将作为非响应性投标 而予以拒绝。</w:t>
      </w:r>
    </w:p>
    <w:p>
      <w:pPr>
        <w:pStyle w:val="6"/>
        <w:rPr>
          <w:color w:val="auto"/>
          <w:highlight w:val="none"/>
          <w:lang w:val="zh-CN" w:bidi="zh-CN"/>
        </w:rPr>
      </w:pPr>
      <w:r>
        <w:rPr>
          <w:rFonts w:hint="eastAsia"/>
          <w:color w:val="auto"/>
          <w:highlight w:val="none"/>
          <w:lang w:val="zh-CN" w:bidi="zh-CN"/>
        </w:rPr>
        <w:t>投标货币</w:t>
      </w:r>
    </w:p>
    <w:p>
      <w:pPr>
        <w:ind w:firstLine="480"/>
        <w:rPr>
          <w:color w:val="auto"/>
          <w:highlight w:val="none"/>
          <w:lang w:val="zh-CN" w:bidi="zh-CN"/>
        </w:rPr>
      </w:pPr>
      <w:r>
        <w:rPr>
          <w:rFonts w:hint="eastAsia"/>
          <w:color w:val="auto"/>
          <w:highlight w:val="none"/>
          <w:lang w:val="zh-CN" w:bidi="zh-CN"/>
        </w:rPr>
        <w:t>所有投标均以人民币报价。</w:t>
      </w:r>
    </w:p>
    <w:p>
      <w:pPr>
        <w:pStyle w:val="6"/>
        <w:rPr>
          <w:color w:val="auto"/>
          <w:highlight w:val="none"/>
          <w:lang w:val="zh-CN" w:bidi="zh-CN"/>
        </w:rPr>
      </w:pPr>
      <w:r>
        <w:rPr>
          <w:rFonts w:hint="eastAsia"/>
          <w:color w:val="auto"/>
          <w:highlight w:val="none"/>
          <w:lang w:val="zh-CN" w:bidi="zh-CN"/>
        </w:rPr>
        <w:t>投标保证金</w:t>
      </w:r>
    </w:p>
    <w:p>
      <w:pPr>
        <w:ind w:firstLine="480"/>
        <w:rPr>
          <w:color w:val="auto"/>
          <w:highlight w:val="none"/>
          <w:lang w:val="zh-CN" w:bidi="zh-CN"/>
        </w:rPr>
      </w:pPr>
      <w:r>
        <w:rPr>
          <w:rFonts w:hint="eastAsia"/>
          <w:color w:val="auto"/>
          <w:highlight w:val="none"/>
          <w:lang w:val="zh-CN" w:bidi="zh-CN"/>
        </w:rPr>
        <w:t>本项目不收取投标保证金。</w:t>
      </w:r>
    </w:p>
    <w:p>
      <w:pPr>
        <w:pStyle w:val="6"/>
        <w:rPr>
          <w:color w:val="auto"/>
          <w:highlight w:val="none"/>
          <w:lang w:val="zh-CN" w:bidi="zh-CN"/>
        </w:rPr>
      </w:pPr>
      <w:r>
        <w:rPr>
          <w:rFonts w:hint="eastAsia"/>
          <w:color w:val="auto"/>
          <w:highlight w:val="none"/>
          <w:lang w:val="zh-CN" w:bidi="zh-CN"/>
        </w:rPr>
        <w:t>投标文件的有效期</w:t>
      </w:r>
    </w:p>
    <w:p>
      <w:pPr>
        <w:ind w:firstLine="480"/>
        <w:rPr>
          <w:color w:val="auto"/>
          <w:highlight w:val="none"/>
          <w:lang w:val="zh-CN" w:bidi="zh-CN"/>
        </w:rPr>
      </w:pPr>
      <w:r>
        <w:rPr>
          <w:rFonts w:hint="eastAsia"/>
          <w:color w:val="auto"/>
          <w:highlight w:val="none"/>
          <w:lang w:val="zh-CN" w:bidi="zh-CN"/>
        </w:rPr>
        <w:t>投标文件必须保持自开标日之后</w:t>
      </w:r>
      <w:r>
        <w:rPr>
          <w:color w:val="auto"/>
          <w:highlight w:val="none"/>
          <w:lang w:val="zh-CN" w:bidi="zh-CN"/>
        </w:rPr>
        <w:t>9</w:t>
      </w:r>
      <w:r>
        <w:rPr>
          <w:rFonts w:hint="eastAsia"/>
          <w:color w:val="auto"/>
          <w:highlight w:val="none"/>
          <w:lang w:val="zh-CN" w:bidi="zh-CN"/>
        </w:rPr>
        <w:t>0日内有效，投标文件有效期不足的将被视为非响应性投标而予以拒绝。</w:t>
      </w:r>
    </w:p>
    <w:p>
      <w:pPr>
        <w:ind w:firstLine="480"/>
        <w:rPr>
          <w:color w:val="auto"/>
          <w:highlight w:val="none"/>
          <w:lang w:val="zh-CN" w:bidi="zh-CN"/>
        </w:rPr>
      </w:pPr>
      <w:r>
        <w:rPr>
          <w:rFonts w:hint="eastAsia"/>
          <w:color w:val="auto"/>
          <w:highlight w:val="none"/>
          <w:lang w:val="zh-CN" w:bidi="zh-CN"/>
        </w:rPr>
        <w:t>投标有效期从提交投标文件的截止之日起算。投标文件中承诺的投标有效期应当不少于招标文件中载明的投标有效期。</w:t>
      </w:r>
    </w:p>
    <w:p>
      <w:pPr>
        <w:pStyle w:val="5"/>
        <w:rPr>
          <w:color w:val="auto"/>
          <w:highlight w:val="none"/>
          <w:lang w:val="zh-CN" w:bidi="zh-CN"/>
        </w:rPr>
      </w:pPr>
      <w:bookmarkStart w:id="16" w:name="_Toc95998727"/>
      <w:r>
        <w:rPr>
          <w:color w:val="auto"/>
          <w:highlight w:val="none"/>
          <w:lang w:val="zh-CN" w:bidi="zh-CN"/>
        </w:rPr>
        <w:t>投标文件的递交</w:t>
      </w:r>
      <w:bookmarkEnd w:id="16"/>
    </w:p>
    <w:p>
      <w:pPr>
        <w:pStyle w:val="6"/>
        <w:rPr>
          <w:color w:val="auto"/>
          <w:highlight w:val="none"/>
          <w:lang w:val="zh-CN" w:bidi="zh-CN"/>
        </w:rPr>
      </w:pPr>
      <w:r>
        <w:rPr>
          <w:rFonts w:hint="eastAsia"/>
          <w:color w:val="auto"/>
          <w:highlight w:val="none"/>
          <w:lang w:val="zh-CN" w:bidi="zh-CN"/>
        </w:rPr>
        <w:t>投标文件的制作和签署</w:t>
      </w:r>
    </w:p>
    <w:p>
      <w:pPr>
        <w:ind w:firstLine="480"/>
        <w:rPr>
          <w:color w:val="auto"/>
          <w:highlight w:val="none"/>
          <w:lang w:val="zh-CN" w:bidi="zh-CN"/>
        </w:rPr>
      </w:pPr>
      <w:r>
        <w:rPr>
          <w:rFonts w:hint="eastAsia"/>
          <w:color w:val="auto"/>
          <w:highlight w:val="none"/>
          <w:lang w:val="zh-CN" w:bidi="zh-CN"/>
        </w:rPr>
        <w:t>投标文件应按第五章“投标文件相关格式”进行编写，如有必要可自行増加，作为投标文件的组成部分。</w:t>
      </w:r>
    </w:p>
    <w:p>
      <w:pPr>
        <w:pStyle w:val="6"/>
        <w:rPr>
          <w:color w:val="auto"/>
          <w:highlight w:val="none"/>
          <w:lang w:val="zh-CN" w:bidi="zh-CN"/>
        </w:rPr>
      </w:pPr>
      <w:r>
        <w:rPr>
          <w:rFonts w:hint="eastAsia"/>
          <w:color w:val="auto"/>
          <w:highlight w:val="none"/>
          <w:lang w:val="zh-CN" w:bidi="zh-CN"/>
        </w:rPr>
        <w:t>迟交的投标文件</w:t>
      </w:r>
    </w:p>
    <w:p>
      <w:pPr>
        <w:ind w:firstLine="480"/>
        <w:rPr>
          <w:color w:val="auto"/>
          <w:highlight w:val="none"/>
          <w:lang w:val="zh-CN" w:bidi="zh-CN"/>
        </w:rPr>
      </w:pPr>
      <w:r>
        <w:rPr>
          <w:rFonts w:hint="eastAsia"/>
          <w:color w:val="auto"/>
          <w:highlight w:val="none"/>
          <w:lang w:val="zh-CN" w:bidi="zh-CN"/>
        </w:rPr>
        <w:t>招标人将拒绝在规定的投标文件接收截止时间后接收任何投标文件。</w:t>
      </w:r>
    </w:p>
    <w:p>
      <w:pPr>
        <w:pStyle w:val="6"/>
        <w:rPr>
          <w:color w:val="auto"/>
          <w:highlight w:val="none"/>
          <w:lang w:val="zh-CN" w:bidi="zh-CN"/>
        </w:rPr>
      </w:pPr>
      <w:r>
        <w:rPr>
          <w:rFonts w:hint="eastAsia"/>
          <w:color w:val="auto"/>
          <w:highlight w:val="none"/>
          <w:lang w:val="zh-CN" w:bidi="zh-CN"/>
        </w:rPr>
        <w:t xml:space="preserve">投标文件的修改和撤回 </w:t>
      </w:r>
    </w:p>
    <w:p>
      <w:pPr>
        <w:ind w:firstLine="480"/>
        <w:rPr>
          <w:color w:val="auto"/>
          <w:highlight w:val="none"/>
          <w:lang w:val="zh-CN" w:bidi="zh-CN"/>
        </w:rPr>
      </w:pPr>
      <w:r>
        <w:rPr>
          <w:rFonts w:hint="eastAsia"/>
          <w:color w:val="auto"/>
          <w:highlight w:val="none"/>
          <w:lang w:val="zh-CN" w:bidi="zh-CN"/>
        </w:rPr>
        <w:t>投标人在投标截止时间前，可以修改或撤回己递交的投标文件。在投标截止期之后，投标人不得对其投标做任何修改。投标有效期内投标人不得撤销投标文件。</w:t>
      </w:r>
    </w:p>
    <w:p>
      <w:pPr>
        <w:pStyle w:val="5"/>
        <w:rPr>
          <w:color w:val="auto"/>
          <w:highlight w:val="none"/>
          <w:lang w:val="zh-CN" w:bidi="zh-CN"/>
        </w:rPr>
      </w:pPr>
      <w:bookmarkStart w:id="17" w:name="_Toc95998728"/>
      <w:r>
        <w:rPr>
          <w:rFonts w:hint="eastAsia"/>
          <w:color w:val="auto"/>
          <w:highlight w:val="none"/>
          <w:lang w:val="zh-CN" w:bidi="zh-CN"/>
        </w:rPr>
        <w:t>开标</w:t>
      </w:r>
      <w:bookmarkEnd w:id="17"/>
    </w:p>
    <w:p>
      <w:pPr>
        <w:ind w:firstLine="480"/>
        <w:rPr>
          <w:color w:val="auto"/>
          <w:highlight w:val="none"/>
          <w:lang w:val="zh-CN" w:bidi="zh-CN"/>
        </w:rPr>
      </w:pPr>
      <w:r>
        <w:rPr>
          <w:rFonts w:hint="eastAsia"/>
          <w:color w:val="auto"/>
          <w:highlight w:val="none"/>
          <w:lang w:val="zh-CN" w:bidi="zh-CN"/>
        </w:rPr>
        <w:t>开标应当在招标文件确定的提交投标文件截止时间的同一时间进行。开标地点应当为招标文件中预先确定的地点。开标过程应当由招标人负责记录。投标人代表对开标过程和开标记录有疑义，以及认为招标人相关工作人员有需要回避的情形的，应当场提出询问或者回避申请。招标人、采购代理机构对投标人代表提出的询问或者回避申请应当及时处理。</w:t>
      </w:r>
    </w:p>
    <w:p>
      <w:pPr>
        <w:rPr>
          <w:color w:val="auto"/>
          <w:highlight w:val="none"/>
          <w:lang w:val="zh-CN" w:bidi="zh-CN"/>
        </w:rPr>
      </w:pPr>
      <w:r>
        <w:rPr>
          <w:rFonts w:hint="eastAsia"/>
          <w:color w:val="auto"/>
          <w:highlight w:val="none"/>
          <w:lang w:val="zh-CN" w:bidi="zh-CN"/>
        </w:rPr>
        <w:t>投标人未参加开标的，视同认可开标结果。</w:t>
      </w:r>
    </w:p>
    <w:p>
      <w:pPr>
        <w:ind w:firstLine="480"/>
        <w:rPr>
          <w:color w:val="auto"/>
          <w:highlight w:val="none"/>
          <w:lang w:val="zh-CN" w:bidi="zh-CN"/>
        </w:rPr>
      </w:pPr>
      <w:r>
        <w:rPr>
          <w:rFonts w:hint="eastAsia"/>
          <w:color w:val="auto"/>
          <w:highlight w:val="none"/>
          <w:lang w:val="zh-CN" w:bidi="zh-CN"/>
        </w:rPr>
        <w:t>公开招标数额标准以上的采购项目，投标截止后投标人不足3家或者通过资格审查或符合性审查的投标人不足3家的，除采购任务取消情形外，按照以下方式处理：</w:t>
      </w:r>
    </w:p>
    <w:p>
      <w:pPr>
        <w:ind w:firstLine="480"/>
        <w:rPr>
          <w:color w:val="auto"/>
          <w:highlight w:val="none"/>
          <w:lang w:val="zh-CN" w:bidi="zh-CN"/>
        </w:rPr>
      </w:pPr>
      <w:r>
        <w:rPr>
          <w:rFonts w:hint="eastAsia"/>
          <w:color w:val="auto"/>
          <w:highlight w:val="none"/>
          <w:lang w:val="zh-CN" w:bidi="zh-CN"/>
        </w:rPr>
        <w:t>(一)</w:t>
      </w:r>
      <w:r>
        <w:rPr>
          <w:rFonts w:hint="eastAsia"/>
          <w:color w:val="auto"/>
          <w:highlight w:val="none"/>
          <w:lang w:val="zh-CN" w:bidi="zh-CN"/>
        </w:rPr>
        <w:tab/>
      </w:r>
      <w:r>
        <w:rPr>
          <w:rFonts w:hint="eastAsia"/>
          <w:color w:val="auto"/>
          <w:highlight w:val="none"/>
          <w:lang w:val="zh-CN" w:bidi="zh-CN"/>
        </w:rPr>
        <w:t>招标文件存在不合理条款或者招标程序不符合规定的，招标人改正后依法重新招标；</w:t>
      </w:r>
    </w:p>
    <w:p>
      <w:pPr>
        <w:ind w:firstLine="480"/>
        <w:rPr>
          <w:color w:val="auto"/>
          <w:highlight w:val="none"/>
          <w:lang w:val="zh-CN" w:bidi="zh-CN"/>
        </w:rPr>
      </w:pPr>
      <w:r>
        <w:rPr>
          <w:rFonts w:hint="eastAsia"/>
          <w:color w:val="auto"/>
          <w:highlight w:val="none"/>
          <w:lang w:val="zh-CN" w:bidi="zh-CN"/>
        </w:rPr>
        <w:t>(二)</w:t>
      </w:r>
      <w:r>
        <w:rPr>
          <w:rFonts w:hint="eastAsia"/>
          <w:color w:val="auto"/>
          <w:highlight w:val="none"/>
          <w:lang w:val="zh-CN" w:bidi="zh-CN"/>
        </w:rPr>
        <w:tab/>
      </w:r>
      <w:r>
        <w:rPr>
          <w:rFonts w:hint="eastAsia"/>
          <w:color w:val="auto"/>
          <w:highlight w:val="none"/>
          <w:lang w:val="zh-CN" w:bidi="zh-CN"/>
        </w:rPr>
        <w:t>招标文件没有不合理条款、招标程序符合规定，需要采用其他采购方式采购的，招标人应当依法报财政部门批准。公开招标采购项目开标结束后，招标人应当依法对投标人的资格进行审查。合格投标人不足3家的，不得评标。</w:t>
      </w:r>
    </w:p>
    <w:p>
      <w:pPr>
        <w:pStyle w:val="5"/>
        <w:rPr>
          <w:color w:val="auto"/>
          <w:highlight w:val="none"/>
          <w:lang w:val="zh-CN" w:bidi="zh-CN"/>
        </w:rPr>
      </w:pPr>
      <w:bookmarkStart w:id="18" w:name="_Toc95998729"/>
      <w:r>
        <w:rPr>
          <w:rFonts w:hint="eastAsia"/>
          <w:color w:val="auto"/>
          <w:highlight w:val="none"/>
          <w:lang w:val="zh-CN" w:bidi="zh-CN"/>
        </w:rPr>
        <w:t>评标</w:t>
      </w:r>
      <w:bookmarkEnd w:id="18"/>
    </w:p>
    <w:p>
      <w:pPr>
        <w:pStyle w:val="6"/>
        <w:rPr>
          <w:color w:val="auto"/>
          <w:highlight w:val="none"/>
          <w:lang w:val="zh-CN" w:bidi="zh-CN"/>
        </w:rPr>
      </w:pPr>
      <w:r>
        <w:rPr>
          <w:rFonts w:hint="eastAsia"/>
          <w:color w:val="auto"/>
          <w:highlight w:val="none"/>
          <w:lang w:val="zh-CN" w:bidi="zh-CN"/>
        </w:rPr>
        <w:t>评标工作职责</w:t>
      </w:r>
    </w:p>
    <w:p>
      <w:pPr>
        <w:ind w:firstLine="480"/>
        <w:rPr>
          <w:color w:val="auto"/>
          <w:highlight w:val="none"/>
          <w:lang w:val="zh-CN" w:bidi="zh-CN"/>
        </w:rPr>
      </w:pPr>
      <w:r>
        <w:rPr>
          <w:rFonts w:hint="eastAsia"/>
          <w:color w:val="auto"/>
          <w:highlight w:val="none"/>
          <w:lang w:val="zh-CN" w:bidi="zh-CN"/>
        </w:rPr>
        <w:t>招标人或者采购代理机构负责组织评标工作，并履行下列职责：</w:t>
      </w:r>
    </w:p>
    <w:p>
      <w:pPr>
        <w:ind w:firstLine="480"/>
        <w:rPr>
          <w:color w:val="auto"/>
          <w:highlight w:val="none"/>
          <w:lang w:val="zh-CN" w:bidi="zh-CN"/>
        </w:rPr>
      </w:pPr>
      <w:r>
        <w:rPr>
          <w:rFonts w:hint="eastAsia"/>
          <w:color w:val="auto"/>
          <w:highlight w:val="none"/>
          <w:lang w:val="zh-CN" w:bidi="zh-CN"/>
        </w:rPr>
        <w:t>宣布评标纪律；</w:t>
      </w:r>
    </w:p>
    <w:p>
      <w:pPr>
        <w:rPr>
          <w:color w:val="auto"/>
          <w:highlight w:val="none"/>
          <w:lang w:val="zh-CN" w:bidi="zh-CN"/>
        </w:rPr>
      </w:pPr>
      <w:r>
        <w:rPr>
          <w:rFonts w:hint="eastAsia"/>
          <w:color w:val="auto"/>
          <w:highlight w:val="none"/>
          <w:lang w:val="zh-CN" w:bidi="zh-CN"/>
        </w:rPr>
        <w:t>在评标期间采取必要的通讯管理措施，保证评标活动不受外界干扰；</w:t>
      </w:r>
    </w:p>
    <w:p>
      <w:pPr>
        <w:ind w:firstLine="480"/>
        <w:rPr>
          <w:color w:val="auto"/>
          <w:highlight w:val="none"/>
          <w:lang w:val="zh-CN" w:bidi="zh-CN"/>
        </w:rPr>
      </w:pPr>
      <w:r>
        <w:rPr>
          <w:rFonts w:hint="eastAsia"/>
          <w:color w:val="auto"/>
          <w:highlight w:val="none"/>
          <w:lang w:val="zh-CN" w:bidi="zh-CN"/>
        </w:rPr>
        <w:t>评标委员会负责具体评标事务，并独立履行下列职责：</w:t>
      </w:r>
    </w:p>
    <w:p>
      <w:pPr>
        <w:ind w:firstLine="480"/>
        <w:rPr>
          <w:color w:val="auto"/>
          <w:highlight w:val="none"/>
          <w:lang w:val="zh-CN" w:bidi="zh-CN"/>
        </w:rPr>
      </w:pPr>
      <w:r>
        <w:rPr>
          <w:rFonts w:hint="eastAsia"/>
          <w:color w:val="auto"/>
          <w:highlight w:val="none"/>
          <w:lang w:val="zh-CN" w:bidi="zh-CN"/>
        </w:rPr>
        <w:t>审查、评价投标文件是否符合招标文件的商务、技术等实质性要求；</w:t>
      </w:r>
    </w:p>
    <w:p>
      <w:pPr>
        <w:ind w:firstLine="480"/>
        <w:rPr>
          <w:color w:val="auto"/>
          <w:highlight w:val="none"/>
          <w:lang w:val="zh-CN" w:bidi="zh-CN"/>
        </w:rPr>
      </w:pPr>
      <w:r>
        <w:rPr>
          <w:rFonts w:hint="eastAsia"/>
          <w:color w:val="auto"/>
          <w:highlight w:val="none"/>
          <w:lang w:val="zh-CN" w:bidi="zh-CN"/>
        </w:rPr>
        <w:t>要求投标人对投标文件有关事项作出澄清或者说明；</w:t>
      </w:r>
    </w:p>
    <w:p>
      <w:pPr>
        <w:ind w:firstLine="480"/>
        <w:rPr>
          <w:color w:val="auto"/>
          <w:highlight w:val="none"/>
          <w:lang w:val="zh-CN" w:bidi="zh-CN"/>
        </w:rPr>
      </w:pPr>
      <w:r>
        <w:rPr>
          <w:rFonts w:hint="eastAsia"/>
          <w:color w:val="auto"/>
          <w:highlight w:val="none"/>
          <w:lang w:val="zh-CN" w:bidi="zh-CN"/>
        </w:rPr>
        <w:t>对投标文件进行比较和评价；</w:t>
      </w:r>
    </w:p>
    <w:p>
      <w:pPr>
        <w:ind w:firstLine="480"/>
        <w:rPr>
          <w:color w:val="auto"/>
          <w:highlight w:val="none"/>
          <w:lang w:val="zh-CN" w:bidi="zh-CN"/>
        </w:rPr>
      </w:pPr>
      <w:r>
        <w:rPr>
          <w:rFonts w:hint="eastAsia"/>
          <w:color w:val="auto"/>
          <w:highlight w:val="none"/>
          <w:lang w:val="zh-CN" w:bidi="zh-CN"/>
        </w:rPr>
        <w:t>确定中标候选人名单，以及根据招标人委托直接确定中标人；</w:t>
      </w:r>
    </w:p>
    <w:p>
      <w:pPr>
        <w:pStyle w:val="6"/>
        <w:rPr>
          <w:color w:val="auto"/>
          <w:highlight w:val="none"/>
          <w:lang w:val="zh-CN" w:bidi="zh-CN"/>
        </w:rPr>
      </w:pPr>
      <w:r>
        <w:rPr>
          <w:rFonts w:hint="eastAsia"/>
          <w:color w:val="auto"/>
          <w:highlight w:val="none"/>
          <w:lang w:val="zh-CN" w:bidi="zh-CN"/>
        </w:rPr>
        <w:t>投标文件的初审</w:t>
      </w:r>
    </w:p>
    <w:p>
      <w:pPr>
        <w:ind w:firstLine="480"/>
        <w:rPr>
          <w:color w:val="auto"/>
          <w:highlight w:val="none"/>
          <w:lang w:val="zh-CN" w:bidi="zh-CN"/>
        </w:rPr>
      </w:pPr>
      <w:r>
        <w:rPr>
          <w:rFonts w:hint="eastAsia"/>
          <w:color w:val="auto"/>
          <w:highlight w:val="none"/>
          <w:lang w:val="zh-CN" w:bidi="zh-CN"/>
        </w:rPr>
        <w:t>应当对符合资格的投标人的投标文件进行资格性审查，以确定其是否满足招标文件的实质性要求。资格性检查。依据法律法规和招标文件的规定，对投标人的资格证明材料进行审查， 以确定投标供应商是否具备投标资格。</w:t>
      </w:r>
    </w:p>
    <w:p>
      <w:pPr>
        <w:pStyle w:val="5"/>
        <w:rPr>
          <w:color w:val="auto"/>
          <w:highlight w:val="none"/>
          <w:lang w:val="zh-CN" w:bidi="zh-CN"/>
        </w:rPr>
      </w:pPr>
      <w:bookmarkStart w:id="19" w:name="_Toc95998730"/>
      <w:r>
        <w:rPr>
          <w:color w:val="auto"/>
          <w:highlight w:val="none"/>
          <w:lang w:val="zh-CN" w:bidi="zh-CN"/>
        </w:rPr>
        <w:t>中标人的确定</w:t>
      </w:r>
      <w:bookmarkEnd w:id="19"/>
    </w:p>
    <w:p>
      <w:pPr>
        <w:ind w:firstLine="480"/>
        <w:rPr>
          <w:color w:val="auto"/>
          <w:highlight w:val="none"/>
          <w:lang w:val="zh-CN" w:bidi="zh-CN"/>
        </w:rPr>
      </w:pPr>
      <w:r>
        <w:rPr>
          <w:rFonts w:hint="eastAsia"/>
          <w:color w:val="auto"/>
          <w:highlight w:val="none"/>
          <w:lang w:val="zh-CN" w:bidi="zh-CN"/>
        </w:rPr>
        <w:t>招标人自行组织招标的，应当在评标结束后</w:t>
      </w:r>
      <w:r>
        <w:rPr>
          <w:color w:val="auto"/>
          <w:highlight w:val="none"/>
          <w:lang w:val="zh-CN" w:bidi="zh-CN"/>
        </w:rPr>
        <w:t>5</w:t>
      </w:r>
      <w:r>
        <w:rPr>
          <w:rFonts w:hint="eastAsia"/>
          <w:color w:val="auto"/>
          <w:highlight w:val="none"/>
          <w:lang w:val="zh-CN" w:bidi="zh-CN"/>
        </w:rPr>
        <w:t>个工作日内确定中标人。招标人在收到评标报告5个工作日内未按评标报告推荐的中标候选人顺序确定中标人，又不能说明合法理由的，视同按评标报告推荐的顺序确定排名第一的中标候选人为中标人。</w:t>
      </w:r>
    </w:p>
    <w:p>
      <w:pPr>
        <w:pStyle w:val="3"/>
        <w:rPr>
          <w:color w:val="auto"/>
          <w:highlight w:val="none"/>
        </w:rPr>
      </w:pPr>
      <w:bookmarkStart w:id="20" w:name="_Toc95998731"/>
      <w:r>
        <w:rPr>
          <w:rFonts w:hint="eastAsia"/>
          <w:color w:val="auto"/>
          <w:highlight w:val="none"/>
        </w:rPr>
        <w:t>项目需求</w:t>
      </w:r>
      <w:bookmarkEnd w:id="20"/>
    </w:p>
    <w:p>
      <w:pPr>
        <w:pStyle w:val="5"/>
        <w:rPr>
          <w:color w:val="auto"/>
          <w:highlight w:val="none"/>
          <w:lang w:val="zh-CN" w:bidi="zh-CN"/>
        </w:rPr>
      </w:pPr>
      <w:bookmarkStart w:id="21" w:name="_Toc95998732"/>
      <w:r>
        <w:rPr>
          <w:color w:val="auto"/>
          <w:highlight w:val="none"/>
          <w:lang w:val="zh-CN" w:bidi="zh-CN"/>
        </w:rPr>
        <w:t>项目技术要求</w:t>
      </w:r>
      <w:bookmarkEnd w:id="21"/>
    </w:p>
    <w:p>
      <w:pPr>
        <w:ind w:firstLine="480"/>
        <w:rPr>
          <w:rFonts w:hAnsi="宋体" w:cs="宋体"/>
          <w:color w:val="auto"/>
          <w:szCs w:val="24"/>
          <w:highlight w:val="none"/>
        </w:rPr>
      </w:pPr>
      <w:r>
        <w:rPr>
          <w:rFonts w:hint="eastAsia" w:hAnsi="宋体" w:cs="宋体"/>
          <w:color w:val="auto"/>
          <w:szCs w:val="24"/>
          <w:highlight w:val="none"/>
        </w:rPr>
        <w:t>电子警察，也称为闯红灯自动记录系统，要求实现逐车拍摄通过路口的机动车照片，自动识别通过车辆的号牌，并和盗抢车、套牌车、违法车辆数据库自动比对，实现报警，抓拍闯红灯、变更车道、逆向行驶、违反标线等交通违法行为，侧重记录机动车道图像信息，完成后台违法数据处理软件的开发，实现前端违法数据的自动上传，方便违法数据的审核、统计、分析。本项目包括闯红灯自动记录系统的一切前、后端设备、识别系统及传输、供电等完整的配套设备。机箱、杆件等与项目有关的设备、供应、运输、安装、调试、试运行、验收，提供所需要的硬件设备及系统控制软件。后台相关配套设备以及平台对接、平台升级等集成工作。</w:t>
      </w:r>
    </w:p>
    <w:p>
      <w:pPr>
        <w:pStyle w:val="5"/>
        <w:rPr>
          <w:color w:val="auto"/>
          <w:highlight w:val="none"/>
          <w:lang w:val="zh-CN" w:bidi="zh-CN"/>
        </w:rPr>
      </w:pPr>
      <w:bookmarkStart w:id="22" w:name="_Toc95998733"/>
      <w:r>
        <w:rPr>
          <w:rFonts w:hint="eastAsia"/>
          <w:color w:val="auto"/>
          <w:highlight w:val="none"/>
          <w:lang w:val="zh-CN" w:bidi="zh-CN"/>
        </w:rPr>
        <w:t>采购需求清单</w:t>
      </w:r>
      <w:bookmarkEnd w:id="22"/>
    </w:p>
    <w:tbl>
      <w:tblPr>
        <w:tblStyle w:val="32"/>
        <w:tblW w:w="5589" w:type="dxa"/>
        <w:jc w:val="center"/>
        <w:tblInd w:w="0" w:type="dxa"/>
        <w:tblLayout w:type="fixed"/>
        <w:tblCellMar>
          <w:top w:w="0" w:type="dxa"/>
          <w:left w:w="0" w:type="dxa"/>
          <w:bottom w:w="0" w:type="dxa"/>
          <w:right w:w="0" w:type="dxa"/>
        </w:tblCellMar>
      </w:tblPr>
      <w:tblGrid>
        <w:gridCol w:w="920"/>
        <w:gridCol w:w="2306"/>
        <w:gridCol w:w="743"/>
        <w:gridCol w:w="810"/>
        <w:gridCol w:w="810"/>
      </w:tblGrid>
      <w:tr>
        <w:tblPrEx>
          <w:tblLayout w:type="fixed"/>
          <w:tblCellMar>
            <w:top w:w="0" w:type="dxa"/>
            <w:left w:w="0" w:type="dxa"/>
            <w:bottom w:w="0" w:type="dxa"/>
            <w:right w:w="0" w:type="dxa"/>
          </w:tblCellMar>
        </w:tblPrEx>
        <w:trPr>
          <w:trHeight w:val="280" w:hRule="atLeast"/>
          <w:jc w:val="center"/>
        </w:trPr>
        <w:tc>
          <w:tcPr>
            <w:tcW w:w="92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sz w:val="18"/>
                <w:szCs w:val="18"/>
                <w:highlight w:val="none"/>
              </w:rPr>
            </w:pPr>
            <w:r>
              <w:rPr>
                <w:rFonts w:hint="eastAsia" w:hAnsi="宋体" w:cs="宋体"/>
                <w:color w:val="auto"/>
                <w:kern w:val="0"/>
                <w:sz w:val="18"/>
                <w:szCs w:val="18"/>
                <w:highlight w:val="none"/>
                <w:lang w:bidi="ar"/>
              </w:rPr>
              <w:t>序号</w:t>
            </w:r>
          </w:p>
        </w:tc>
        <w:tc>
          <w:tcPr>
            <w:tcW w:w="23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sz w:val="18"/>
                <w:szCs w:val="18"/>
                <w:highlight w:val="none"/>
              </w:rPr>
            </w:pPr>
            <w:r>
              <w:rPr>
                <w:rFonts w:hint="eastAsia" w:hAnsi="宋体" w:cs="宋体"/>
                <w:color w:val="auto"/>
                <w:kern w:val="0"/>
                <w:sz w:val="18"/>
                <w:szCs w:val="18"/>
                <w:highlight w:val="none"/>
                <w:lang w:bidi="ar"/>
              </w:rPr>
              <w:t>设备名称</w:t>
            </w:r>
          </w:p>
        </w:tc>
        <w:tc>
          <w:tcPr>
            <w:tcW w:w="74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sz w:val="18"/>
                <w:szCs w:val="18"/>
                <w:highlight w:val="none"/>
              </w:rPr>
            </w:pPr>
            <w:r>
              <w:rPr>
                <w:rFonts w:hint="eastAsia" w:hAnsi="宋体" w:cs="宋体"/>
                <w:color w:val="auto"/>
                <w:kern w:val="0"/>
                <w:sz w:val="18"/>
                <w:szCs w:val="18"/>
                <w:highlight w:val="none"/>
                <w:lang w:bidi="ar"/>
              </w:rPr>
              <w:t>单位</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sz w:val="18"/>
                <w:szCs w:val="18"/>
                <w:highlight w:val="none"/>
              </w:rPr>
            </w:pPr>
            <w:r>
              <w:rPr>
                <w:rFonts w:hint="eastAsia" w:hAnsi="宋体" w:cs="宋体"/>
                <w:color w:val="auto"/>
                <w:kern w:val="0"/>
                <w:sz w:val="18"/>
                <w:szCs w:val="18"/>
                <w:highlight w:val="none"/>
                <w:lang w:bidi="ar"/>
              </w:rPr>
              <w:t>数量</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备注</w:t>
            </w:r>
          </w:p>
        </w:tc>
      </w:tr>
      <w:tr>
        <w:tblPrEx>
          <w:tblLayout w:type="fixed"/>
          <w:tblCellMar>
            <w:top w:w="0" w:type="dxa"/>
            <w:left w:w="0" w:type="dxa"/>
            <w:bottom w:w="0" w:type="dxa"/>
            <w:right w:w="0" w:type="dxa"/>
          </w:tblCellMar>
        </w:tblPrEx>
        <w:trPr>
          <w:trHeight w:val="400" w:hRule="atLeast"/>
          <w:jc w:val="center"/>
        </w:trPr>
        <w:tc>
          <w:tcPr>
            <w:tcW w:w="92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 xml:space="preserve">1 </w:t>
            </w:r>
          </w:p>
        </w:tc>
        <w:tc>
          <w:tcPr>
            <w:tcW w:w="2306" w:type="dxa"/>
            <w:tcBorders>
              <w:top w:val="single" w:color="auto" w:sz="4" w:space="0"/>
              <w:left w:val="single" w:color="000000" w:sz="4" w:space="0"/>
              <w:bottom w:val="single" w:color="000000" w:sz="4" w:space="0"/>
              <w:right w:val="nil"/>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900万一体化电警抓拍单元</w:t>
            </w:r>
          </w:p>
        </w:tc>
        <w:tc>
          <w:tcPr>
            <w:tcW w:w="743"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台</w:t>
            </w:r>
          </w:p>
        </w:tc>
        <w:tc>
          <w:tcPr>
            <w:tcW w:w="81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Ansi="宋体" w:cs="宋体"/>
                <w:color w:val="auto"/>
                <w:kern w:val="0"/>
                <w:sz w:val="18"/>
                <w:szCs w:val="18"/>
                <w:highlight w:val="none"/>
                <w:lang w:bidi="ar"/>
              </w:rPr>
              <w:t>166</w:t>
            </w:r>
          </w:p>
        </w:tc>
        <w:tc>
          <w:tcPr>
            <w:tcW w:w="810" w:type="dxa"/>
            <w:vMerge w:val="restart"/>
            <w:tcBorders>
              <w:top w:val="single" w:color="auto" w:sz="4" w:space="0"/>
              <w:left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p>
          <w:p>
            <w:pPr>
              <w:widowControl/>
              <w:ind w:firstLine="0" w:firstLineChars="0"/>
              <w:jc w:val="center"/>
              <w:textAlignment w:val="center"/>
              <w:rPr>
                <w:rFonts w:hAnsi="宋体" w:cs="宋体"/>
                <w:color w:val="auto"/>
                <w:kern w:val="0"/>
                <w:sz w:val="18"/>
                <w:szCs w:val="18"/>
                <w:highlight w:val="none"/>
                <w:lang w:bidi="ar"/>
              </w:rPr>
            </w:pPr>
          </w:p>
          <w:p>
            <w:pPr>
              <w:widowControl/>
              <w:ind w:firstLine="0" w:firstLineChars="0"/>
              <w:jc w:val="center"/>
              <w:textAlignment w:val="center"/>
              <w:rPr>
                <w:rFonts w:hAnsi="宋体" w:cs="宋体"/>
                <w:color w:val="auto"/>
                <w:kern w:val="0"/>
                <w:sz w:val="18"/>
                <w:szCs w:val="18"/>
                <w:highlight w:val="none"/>
                <w:lang w:bidi="ar"/>
              </w:rPr>
            </w:pPr>
          </w:p>
          <w:p>
            <w:pPr>
              <w:widowControl/>
              <w:ind w:firstLine="0" w:firstLineChars="0"/>
              <w:jc w:val="center"/>
              <w:textAlignment w:val="center"/>
              <w:rPr>
                <w:rFonts w:hAnsi="宋体" w:cs="宋体"/>
                <w:color w:val="auto"/>
                <w:kern w:val="0"/>
                <w:sz w:val="18"/>
                <w:szCs w:val="18"/>
                <w:highlight w:val="none"/>
                <w:lang w:bidi="ar"/>
              </w:rPr>
            </w:pPr>
          </w:p>
          <w:p>
            <w:pPr>
              <w:widowControl/>
              <w:ind w:firstLine="0" w:firstLineChars="0"/>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参数详见具体描述</w:t>
            </w:r>
          </w:p>
        </w:tc>
      </w:tr>
      <w:tr>
        <w:tblPrEx>
          <w:tblLayout w:type="fixed"/>
          <w:tblCellMar>
            <w:top w:w="0" w:type="dxa"/>
            <w:left w:w="0" w:type="dxa"/>
            <w:bottom w:w="0" w:type="dxa"/>
            <w:right w:w="0" w:type="dxa"/>
          </w:tblCellMar>
        </w:tblPrEx>
        <w:trPr>
          <w:trHeight w:val="550" w:hRule="atLeast"/>
          <w:jc w:val="center"/>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 xml:space="preserve">2 </w:t>
            </w:r>
          </w:p>
        </w:tc>
        <w:tc>
          <w:tcPr>
            <w:tcW w:w="230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900万相机高清镜头</w:t>
            </w: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Ansi="宋体" w:cs="宋体"/>
                <w:color w:val="auto"/>
                <w:kern w:val="0"/>
                <w:sz w:val="18"/>
                <w:szCs w:val="18"/>
                <w:highlight w:val="none"/>
                <w:lang w:bidi="ar"/>
              </w:rPr>
              <w:t>166</w:t>
            </w:r>
          </w:p>
        </w:tc>
        <w:tc>
          <w:tcPr>
            <w:tcW w:w="81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p>
        </w:tc>
      </w:tr>
      <w:tr>
        <w:tblPrEx>
          <w:tblLayout w:type="fixed"/>
          <w:tblCellMar>
            <w:top w:w="0" w:type="dxa"/>
            <w:left w:w="0" w:type="dxa"/>
            <w:bottom w:w="0" w:type="dxa"/>
            <w:right w:w="0" w:type="dxa"/>
          </w:tblCellMar>
        </w:tblPrEx>
        <w:trPr>
          <w:trHeight w:val="400" w:hRule="atLeast"/>
          <w:jc w:val="center"/>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 xml:space="preserve">3 </w:t>
            </w:r>
          </w:p>
        </w:tc>
        <w:tc>
          <w:tcPr>
            <w:tcW w:w="230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支架</w:t>
            </w: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Ansi="宋体" w:cs="宋体"/>
                <w:color w:val="auto"/>
                <w:kern w:val="0"/>
                <w:sz w:val="18"/>
                <w:szCs w:val="18"/>
                <w:highlight w:val="none"/>
                <w:lang w:bidi="ar"/>
              </w:rPr>
              <w:t>166</w:t>
            </w:r>
          </w:p>
        </w:tc>
        <w:tc>
          <w:tcPr>
            <w:tcW w:w="81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p>
        </w:tc>
      </w:tr>
      <w:tr>
        <w:tblPrEx>
          <w:tblLayout w:type="fixed"/>
          <w:tblCellMar>
            <w:top w:w="0" w:type="dxa"/>
            <w:left w:w="0" w:type="dxa"/>
            <w:bottom w:w="0" w:type="dxa"/>
            <w:right w:w="0" w:type="dxa"/>
          </w:tblCellMar>
        </w:tblPrEx>
        <w:trPr>
          <w:trHeight w:val="90" w:hRule="atLeast"/>
          <w:jc w:val="center"/>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 xml:space="preserve">4 </w:t>
            </w:r>
          </w:p>
        </w:tc>
        <w:tc>
          <w:tcPr>
            <w:tcW w:w="230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LED频闪灯</w:t>
            </w: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Ansi="宋体" w:cs="宋体"/>
                <w:color w:val="auto"/>
                <w:kern w:val="0"/>
                <w:sz w:val="18"/>
                <w:szCs w:val="18"/>
                <w:highlight w:val="none"/>
                <w:lang w:bidi="ar"/>
              </w:rPr>
              <w:t>359</w:t>
            </w:r>
          </w:p>
        </w:tc>
        <w:tc>
          <w:tcPr>
            <w:tcW w:w="81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p>
        </w:tc>
      </w:tr>
      <w:tr>
        <w:tblPrEx>
          <w:tblLayout w:type="fixed"/>
          <w:tblCellMar>
            <w:top w:w="0" w:type="dxa"/>
            <w:left w:w="0" w:type="dxa"/>
            <w:bottom w:w="0" w:type="dxa"/>
            <w:right w:w="0" w:type="dxa"/>
          </w:tblCellMar>
        </w:tblPrEx>
        <w:trPr>
          <w:trHeight w:val="400" w:hRule="atLeast"/>
          <w:jc w:val="center"/>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 xml:space="preserve">5 </w:t>
            </w:r>
          </w:p>
        </w:tc>
        <w:tc>
          <w:tcPr>
            <w:tcW w:w="230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智能交通红绿灯信号检测器</w:t>
            </w: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Ansi="宋体" w:cs="宋体"/>
                <w:color w:val="auto"/>
                <w:kern w:val="0"/>
                <w:sz w:val="18"/>
                <w:szCs w:val="18"/>
                <w:highlight w:val="none"/>
                <w:lang w:bidi="ar"/>
              </w:rPr>
              <w:t>32</w:t>
            </w:r>
          </w:p>
        </w:tc>
        <w:tc>
          <w:tcPr>
            <w:tcW w:w="81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p>
        </w:tc>
      </w:tr>
      <w:tr>
        <w:tblPrEx>
          <w:tblLayout w:type="fixed"/>
          <w:tblCellMar>
            <w:top w:w="0" w:type="dxa"/>
            <w:left w:w="0" w:type="dxa"/>
            <w:bottom w:w="0" w:type="dxa"/>
            <w:right w:w="0" w:type="dxa"/>
          </w:tblCellMar>
        </w:tblPrEx>
        <w:trPr>
          <w:trHeight w:val="280" w:hRule="atLeast"/>
          <w:jc w:val="center"/>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 xml:space="preserve">6 </w:t>
            </w:r>
          </w:p>
        </w:tc>
        <w:tc>
          <w:tcPr>
            <w:tcW w:w="230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高清网络球形摄像机</w:t>
            </w: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Ansi="宋体" w:cs="宋体"/>
                <w:color w:val="auto"/>
                <w:kern w:val="0"/>
                <w:sz w:val="18"/>
                <w:szCs w:val="18"/>
                <w:highlight w:val="none"/>
                <w:lang w:bidi="ar"/>
              </w:rPr>
              <w:t>32</w:t>
            </w:r>
          </w:p>
        </w:tc>
        <w:tc>
          <w:tcPr>
            <w:tcW w:w="81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p>
        </w:tc>
      </w:tr>
      <w:tr>
        <w:tblPrEx>
          <w:tblLayout w:type="fixed"/>
          <w:tblCellMar>
            <w:top w:w="0" w:type="dxa"/>
            <w:left w:w="0" w:type="dxa"/>
            <w:bottom w:w="0" w:type="dxa"/>
            <w:right w:w="0" w:type="dxa"/>
          </w:tblCellMar>
        </w:tblPrEx>
        <w:trPr>
          <w:trHeight w:val="280" w:hRule="atLeast"/>
          <w:jc w:val="center"/>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7</w:t>
            </w:r>
          </w:p>
        </w:tc>
        <w:tc>
          <w:tcPr>
            <w:tcW w:w="230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一光四电工业以太网交换机</w:t>
            </w: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Ansi="宋体" w:cs="宋体"/>
                <w:color w:val="auto"/>
                <w:kern w:val="0"/>
                <w:sz w:val="18"/>
                <w:szCs w:val="18"/>
                <w:highlight w:val="none"/>
                <w:lang w:bidi="ar"/>
              </w:rPr>
              <w:t>117</w:t>
            </w:r>
          </w:p>
        </w:tc>
        <w:tc>
          <w:tcPr>
            <w:tcW w:w="810" w:type="dxa"/>
            <w:tcBorders>
              <w:left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textAlignment w:val="center"/>
              <w:rPr>
                <w:rFonts w:hAnsi="宋体" w:cs="宋体"/>
                <w:color w:val="auto"/>
                <w:kern w:val="0"/>
                <w:sz w:val="18"/>
                <w:szCs w:val="18"/>
                <w:highlight w:val="none"/>
                <w:lang w:bidi="ar"/>
              </w:rPr>
            </w:pPr>
          </w:p>
        </w:tc>
      </w:tr>
      <w:tr>
        <w:tblPrEx>
          <w:tblLayout w:type="fixed"/>
          <w:tblCellMar>
            <w:top w:w="0" w:type="dxa"/>
            <w:left w:w="0" w:type="dxa"/>
            <w:bottom w:w="0" w:type="dxa"/>
            <w:right w:w="0" w:type="dxa"/>
          </w:tblCellMar>
        </w:tblPrEx>
        <w:trPr>
          <w:trHeight w:val="280" w:hRule="atLeast"/>
          <w:jc w:val="center"/>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8</w:t>
            </w:r>
          </w:p>
        </w:tc>
        <w:tc>
          <w:tcPr>
            <w:tcW w:w="230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四光八电工业以太网交换机</w:t>
            </w: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Ansi="宋体" w:cs="宋体"/>
                <w:color w:val="auto"/>
                <w:kern w:val="0"/>
                <w:sz w:val="18"/>
                <w:szCs w:val="18"/>
                <w:highlight w:val="none"/>
                <w:lang w:bidi="ar"/>
              </w:rPr>
              <w:t>32</w:t>
            </w:r>
          </w:p>
        </w:tc>
        <w:tc>
          <w:tcPr>
            <w:tcW w:w="810" w:type="dxa"/>
            <w:tcBorders>
              <w:left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textAlignment w:val="center"/>
              <w:rPr>
                <w:rFonts w:hAnsi="宋体" w:cs="宋体"/>
                <w:color w:val="auto"/>
                <w:kern w:val="0"/>
                <w:sz w:val="18"/>
                <w:szCs w:val="18"/>
                <w:highlight w:val="none"/>
                <w:lang w:bidi="ar"/>
              </w:rPr>
            </w:pPr>
          </w:p>
        </w:tc>
      </w:tr>
      <w:tr>
        <w:tblPrEx>
          <w:tblLayout w:type="fixed"/>
          <w:tblCellMar>
            <w:top w:w="0" w:type="dxa"/>
            <w:left w:w="0" w:type="dxa"/>
            <w:bottom w:w="0" w:type="dxa"/>
            <w:right w:w="0" w:type="dxa"/>
          </w:tblCellMar>
        </w:tblPrEx>
        <w:trPr>
          <w:trHeight w:val="280" w:hRule="atLeast"/>
          <w:jc w:val="center"/>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9</w:t>
            </w:r>
          </w:p>
        </w:tc>
        <w:tc>
          <w:tcPr>
            <w:tcW w:w="230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电源防雷</w:t>
            </w: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Ansi="宋体" w:cs="宋体"/>
                <w:color w:val="auto"/>
                <w:kern w:val="0"/>
                <w:sz w:val="18"/>
                <w:szCs w:val="18"/>
                <w:highlight w:val="none"/>
                <w:lang w:bidi="ar"/>
              </w:rPr>
              <w:t>146</w:t>
            </w:r>
          </w:p>
        </w:tc>
        <w:tc>
          <w:tcPr>
            <w:tcW w:w="810" w:type="dxa"/>
            <w:tcBorders>
              <w:left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p>
        </w:tc>
      </w:tr>
      <w:tr>
        <w:tblPrEx>
          <w:tblLayout w:type="fixed"/>
          <w:tblCellMar>
            <w:top w:w="0" w:type="dxa"/>
            <w:left w:w="0" w:type="dxa"/>
            <w:bottom w:w="0" w:type="dxa"/>
            <w:right w:w="0" w:type="dxa"/>
          </w:tblCellMar>
        </w:tblPrEx>
        <w:trPr>
          <w:trHeight w:val="280" w:hRule="atLeast"/>
          <w:jc w:val="center"/>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1</w:t>
            </w:r>
            <w:r>
              <w:rPr>
                <w:rFonts w:hAnsi="宋体" w:cs="宋体"/>
                <w:color w:val="auto"/>
                <w:kern w:val="0"/>
                <w:sz w:val="18"/>
                <w:szCs w:val="18"/>
                <w:highlight w:val="none"/>
                <w:lang w:bidi="ar"/>
              </w:rPr>
              <w:t>0</w:t>
            </w:r>
          </w:p>
        </w:tc>
        <w:tc>
          <w:tcPr>
            <w:tcW w:w="230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6.8*8m电警八棱杆</w:t>
            </w: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Ansi="宋体" w:cs="宋体"/>
                <w:color w:val="auto"/>
                <w:kern w:val="0"/>
                <w:sz w:val="18"/>
                <w:szCs w:val="18"/>
                <w:highlight w:val="none"/>
                <w:lang w:bidi="ar"/>
              </w:rPr>
              <w:t>1</w:t>
            </w:r>
          </w:p>
        </w:tc>
        <w:tc>
          <w:tcPr>
            <w:tcW w:w="810" w:type="dxa"/>
            <w:tcBorders>
              <w:left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p>
        </w:tc>
      </w:tr>
      <w:tr>
        <w:tblPrEx>
          <w:tblLayout w:type="fixed"/>
          <w:tblCellMar>
            <w:top w:w="0" w:type="dxa"/>
            <w:left w:w="0" w:type="dxa"/>
            <w:bottom w:w="0" w:type="dxa"/>
            <w:right w:w="0" w:type="dxa"/>
          </w:tblCellMar>
        </w:tblPrEx>
        <w:trPr>
          <w:trHeight w:val="280" w:hRule="atLeast"/>
          <w:jc w:val="center"/>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1</w:t>
            </w:r>
            <w:r>
              <w:rPr>
                <w:rFonts w:hAnsi="宋体" w:cs="宋体"/>
                <w:color w:val="auto"/>
                <w:kern w:val="0"/>
                <w:sz w:val="18"/>
                <w:szCs w:val="18"/>
                <w:highlight w:val="none"/>
                <w:lang w:bidi="ar"/>
              </w:rPr>
              <w:t>1</w:t>
            </w:r>
          </w:p>
        </w:tc>
        <w:tc>
          <w:tcPr>
            <w:tcW w:w="230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6.8*6m电警八棱杆</w:t>
            </w: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Ansi="宋体" w:cs="宋体"/>
                <w:color w:val="auto"/>
                <w:kern w:val="0"/>
                <w:sz w:val="18"/>
                <w:szCs w:val="18"/>
                <w:highlight w:val="none"/>
                <w:lang w:bidi="ar"/>
              </w:rPr>
              <w:t>9</w:t>
            </w:r>
          </w:p>
        </w:tc>
        <w:tc>
          <w:tcPr>
            <w:tcW w:w="810" w:type="dxa"/>
            <w:tcBorders>
              <w:left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p>
        </w:tc>
      </w:tr>
      <w:tr>
        <w:tblPrEx>
          <w:tblLayout w:type="fixed"/>
          <w:tblCellMar>
            <w:top w:w="0" w:type="dxa"/>
            <w:left w:w="0" w:type="dxa"/>
            <w:bottom w:w="0" w:type="dxa"/>
            <w:right w:w="0" w:type="dxa"/>
          </w:tblCellMar>
        </w:tblPrEx>
        <w:trPr>
          <w:trHeight w:val="280" w:hRule="atLeast"/>
          <w:jc w:val="center"/>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1</w:t>
            </w:r>
            <w:r>
              <w:rPr>
                <w:rFonts w:hAnsi="宋体" w:cs="宋体"/>
                <w:color w:val="auto"/>
                <w:kern w:val="0"/>
                <w:sz w:val="18"/>
                <w:szCs w:val="18"/>
                <w:highlight w:val="none"/>
                <w:lang w:bidi="ar"/>
              </w:rPr>
              <w:t>2</w:t>
            </w:r>
          </w:p>
        </w:tc>
        <w:tc>
          <w:tcPr>
            <w:tcW w:w="230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6.8*6m信号灯八棱杆</w:t>
            </w: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Ansi="宋体" w:cs="宋体"/>
                <w:color w:val="auto"/>
                <w:kern w:val="0"/>
                <w:sz w:val="18"/>
                <w:szCs w:val="18"/>
                <w:highlight w:val="none"/>
                <w:lang w:bidi="ar"/>
              </w:rPr>
              <w:t>10</w:t>
            </w:r>
          </w:p>
        </w:tc>
        <w:tc>
          <w:tcPr>
            <w:tcW w:w="810" w:type="dxa"/>
            <w:tcBorders>
              <w:left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p>
        </w:tc>
      </w:tr>
      <w:tr>
        <w:tblPrEx>
          <w:tblLayout w:type="fixed"/>
          <w:tblCellMar>
            <w:top w:w="0" w:type="dxa"/>
            <w:left w:w="0" w:type="dxa"/>
            <w:bottom w:w="0" w:type="dxa"/>
            <w:right w:w="0" w:type="dxa"/>
          </w:tblCellMar>
        </w:tblPrEx>
        <w:trPr>
          <w:trHeight w:val="280" w:hRule="atLeast"/>
          <w:jc w:val="center"/>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1</w:t>
            </w:r>
            <w:r>
              <w:rPr>
                <w:rFonts w:hAnsi="宋体" w:cs="宋体"/>
                <w:color w:val="auto"/>
                <w:kern w:val="0"/>
                <w:sz w:val="18"/>
                <w:szCs w:val="18"/>
                <w:highlight w:val="none"/>
                <w:lang w:bidi="ar"/>
              </w:rPr>
              <w:t>3</w:t>
            </w:r>
          </w:p>
        </w:tc>
        <w:tc>
          <w:tcPr>
            <w:tcW w:w="2306"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方形人行灯杆</w:t>
            </w: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ind w:firstLine="0" w:firstLineChars="0"/>
              <w:jc w:val="center"/>
              <w:textAlignment w:val="center"/>
              <w:rPr>
                <w:rFonts w:hAnsi="宋体" w:cs="宋体"/>
                <w:color w:val="auto"/>
                <w:kern w:val="0"/>
                <w:sz w:val="18"/>
                <w:szCs w:val="18"/>
                <w:highlight w:val="none"/>
                <w:lang w:bidi="ar"/>
              </w:rPr>
            </w:pPr>
            <w:r>
              <w:rPr>
                <w:rFonts w:hAnsi="宋体" w:cs="宋体"/>
                <w:color w:val="auto"/>
                <w:kern w:val="0"/>
                <w:sz w:val="18"/>
                <w:szCs w:val="18"/>
                <w:highlight w:val="none"/>
                <w:lang w:bidi="ar"/>
              </w:rPr>
              <w:t>12</w:t>
            </w:r>
          </w:p>
        </w:tc>
        <w:tc>
          <w:tcPr>
            <w:tcW w:w="810" w:type="dxa"/>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p>
        </w:tc>
      </w:tr>
    </w:tbl>
    <w:p>
      <w:pPr>
        <w:pStyle w:val="5"/>
        <w:rPr>
          <w:color w:val="auto"/>
          <w:highlight w:val="none"/>
          <w:lang w:val="zh-CN" w:bidi="zh-CN"/>
        </w:rPr>
      </w:pPr>
      <w:bookmarkStart w:id="23" w:name="_Toc95998734"/>
      <w:r>
        <w:rPr>
          <w:color w:val="auto"/>
          <w:highlight w:val="none"/>
          <w:lang w:val="zh-CN" w:bidi="zh-CN"/>
        </w:rPr>
        <w:t>设备参数要求</w:t>
      </w:r>
      <w:bookmarkEnd w:id="23"/>
    </w:p>
    <w:tbl>
      <w:tblPr>
        <w:tblStyle w:val="32"/>
        <w:tblW w:w="9134" w:type="dxa"/>
        <w:jc w:val="center"/>
        <w:tblInd w:w="0" w:type="dxa"/>
        <w:tblLayout w:type="fixed"/>
        <w:tblCellMar>
          <w:top w:w="0" w:type="dxa"/>
          <w:left w:w="0" w:type="dxa"/>
          <w:bottom w:w="0" w:type="dxa"/>
          <w:right w:w="0" w:type="dxa"/>
        </w:tblCellMar>
      </w:tblPr>
      <w:tblGrid>
        <w:gridCol w:w="648"/>
        <w:gridCol w:w="1157"/>
        <w:gridCol w:w="7329"/>
      </w:tblGrid>
      <w:tr>
        <w:tblPrEx>
          <w:tblLayout w:type="fixed"/>
          <w:tblCellMar>
            <w:top w:w="0" w:type="dxa"/>
            <w:left w:w="0" w:type="dxa"/>
            <w:bottom w:w="0" w:type="dxa"/>
            <w:right w:w="0" w:type="dxa"/>
          </w:tblCellMar>
        </w:tblPrEx>
        <w:trPr>
          <w:trHeight w:val="280"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sz w:val="18"/>
                <w:szCs w:val="18"/>
                <w:highlight w:val="none"/>
              </w:rPr>
            </w:pPr>
            <w:r>
              <w:rPr>
                <w:rFonts w:hint="eastAsia" w:hAnsi="宋体" w:cs="宋体"/>
                <w:color w:val="auto"/>
                <w:kern w:val="0"/>
                <w:sz w:val="18"/>
                <w:szCs w:val="18"/>
                <w:highlight w:val="none"/>
                <w:lang w:bidi="ar"/>
              </w:rPr>
              <w:t>序号</w:t>
            </w:r>
          </w:p>
        </w:tc>
        <w:tc>
          <w:tcPr>
            <w:tcW w:w="115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sz w:val="18"/>
                <w:szCs w:val="18"/>
                <w:highlight w:val="none"/>
              </w:rPr>
            </w:pPr>
            <w:r>
              <w:rPr>
                <w:rFonts w:hint="eastAsia" w:hAnsi="宋体" w:cs="宋体"/>
                <w:color w:val="auto"/>
                <w:kern w:val="0"/>
                <w:sz w:val="18"/>
                <w:szCs w:val="18"/>
                <w:highlight w:val="none"/>
                <w:lang w:bidi="ar"/>
              </w:rPr>
              <w:t>设备名称</w:t>
            </w:r>
          </w:p>
        </w:tc>
        <w:tc>
          <w:tcPr>
            <w:tcW w:w="732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sz w:val="18"/>
                <w:szCs w:val="18"/>
                <w:highlight w:val="none"/>
              </w:rPr>
            </w:pPr>
            <w:r>
              <w:rPr>
                <w:rFonts w:hint="eastAsia" w:hAnsi="宋体" w:cs="宋体"/>
                <w:color w:val="auto"/>
                <w:kern w:val="0"/>
                <w:sz w:val="18"/>
                <w:szCs w:val="18"/>
                <w:highlight w:val="none"/>
                <w:lang w:bidi="ar"/>
              </w:rPr>
              <w:t>参数</w:t>
            </w:r>
          </w:p>
        </w:tc>
      </w:tr>
      <w:tr>
        <w:tblPrEx>
          <w:tblLayout w:type="fixed"/>
          <w:tblCellMar>
            <w:top w:w="0" w:type="dxa"/>
            <w:left w:w="0" w:type="dxa"/>
            <w:bottom w:w="0" w:type="dxa"/>
            <w:right w:w="0" w:type="dxa"/>
          </w:tblCellMar>
        </w:tblPrEx>
        <w:trPr>
          <w:trHeight w:val="400" w:hRule="atLeast"/>
          <w:jc w:val="center"/>
        </w:trPr>
        <w:tc>
          <w:tcPr>
            <w:tcW w:w="648"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 xml:space="preserve">1 </w:t>
            </w:r>
          </w:p>
        </w:tc>
        <w:tc>
          <w:tcPr>
            <w:tcW w:w="1157" w:type="dxa"/>
            <w:tcBorders>
              <w:top w:val="single" w:color="auto" w:sz="4" w:space="0"/>
              <w:left w:val="single" w:color="000000" w:sz="4" w:space="0"/>
              <w:bottom w:val="single" w:color="000000" w:sz="4" w:space="0"/>
              <w:right w:val="nil"/>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900万一体化电警抓拍单元</w:t>
            </w:r>
          </w:p>
        </w:tc>
        <w:tc>
          <w:tcPr>
            <w:tcW w:w="7329"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1、采用900W像素1英寸GS-CMOS图像传感器，低照成像效果更佳</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2、支持图像分辨率图像分辨率4096*2160，抓图分辨率可达4096*2160(不含OSD)，分辨力≥2000TVL</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3、支持智能编码功能，在精致场景下，图像质量无明显劣化条件下，设备采用H.264/H.265视频编码方式，当开启智能编码后，码流可降低至未开启时的1/3</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4、支持字符叠加功能，可支持不小于16行字符叠加，字体对齐方式和叠加位置可设</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5、支持时段车辆信息的热度图功能，并支持热度图导出</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6、支持可变限速功能，通过视频监控自动识别道路当前环境状态（包含无雾、薄雾、大雾、浓雾），可配置各道路环境状态的安全限速值，并依据当前道路环境状态自动变更限速值；</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 xml:space="preserve">7、支持多种类型图片上传，图片种类有全景图、合成图、车牌小图、特写图、人脸图和二值化图等    </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 xml:space="preserve">8、支持图片字符叠加功能，可在抓拍的图片上叠加时间（精确到毫秒）、地点、车道号、限速值、车辆品牌、车速、车身颜色、车牌号码等信息  </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 xml:space="preserve">9、支持按车道和时段进行车流量、平均速度、车辆类型、占有率、平均车头时距、平均排队长度、道路状态等指标进行统计，可生成图表  </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 xml:space="preserve">10、支持闯红灯捕获功能，白天捕获率≥97%，晚上捕获率≥97%，支持违章图片合成功能，图片合成可以配置多种合成方式  </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 xml:space="preserve">11、支持对车牌宽度范围从80X25到1200X380像素设置选项、水平倾斜一定角度的车牌进行识别   </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12、支持年检标志识别，白天准确率≥88%，晚上准确率≥88%</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13、支持违法停车检测，捕获率≥95%，准确率≥90%</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14、支持识别22种车型，包括轻型普通货车、轻型厢式货车、轻型平板货车、小型轿车、小型客车、小型越野客车、中型仓栅式货车、中型普通货车、中型普通客车、中型平板货车、中型牵引车、中型厢式货车、中型特殊结构货车、重型罐式挂车、重型普通货车、重型牵引力车、重型多结构货车、重型厢式挂车、大型普通客车、专用客车、大型专项作业车、面包车，白天准确率≥97%，晚上准确率≥97%  ；</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 xml:space="preserve">15、支持逆行抓拍功能，白天准确率≥99%，晚上准确率≥99%  </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16、支持车辆捕获功能，白天准确率≥99%，晚上捕获率≥99%，支持车牌识别功能，白天准确率≥99%，晚上准确率≥99%；</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17、支持90种车标识别，白天准确率≥97%，晚上准确率≥97%；</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 xml:space="preserve">18、支持存储设备管理功能、用户管理功能、日志查询功能、时间设定功能、回复默认功能、远程重启功能、自动维护重启功能   </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 xml:space="preserve">19、支持右转弯不礼让同向非机动车/行人功能  </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 xml:space="preserve">20、支持红色信号灯昼夜色彩校正功能，可对设定区域内的红色信号灯进行显示色彩校正  </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21、配套镜头厂商确保镜头品质。</w:t>
            </w:r>
          </w:p>
        </w:tc>
      </w:tr>
      <w:tr>
        <w:tblPrEx>
          <w:tblLayout w:type="fixed"/>
          <w:tblCellMar>
            <w:top w:w="0" w:type="dxa"/>
            <w:left w:w="0" w:type="dxa"/>
            <w:bottom w:w="0" w:type="dxa"/>
            <w:right w:w="0" w:type="dxa"/>
          </w:tblCellMar>
        </w:tblPrEx>
        <w:trPr>
          <w:trHeight w:val="72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 xml:space="preserve">2 </w:t>
            </w:r>
          </w:p>
        </w:tc>
        <w:tc>
          <w:tcPr>
            <w:tcW w:w="1157"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900万相机高清镜头</w:t>
            </w:r>
          </w:p>
        </w:tc>
        <w:tc>
          <w:tcPr>
            <w:tcW w:w="73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百万级高清摄像头</w:t>
            </w:r>
          </w:p>
        </w:tc>
      </w:tr>
      <w:tr>
        <w:tblPrEx>
          <w:tblLayout w:type="fixed"/>
          <w:tblCellMar>
            <w:top w:w="0" w:type="dxa"/>
            <w:left w:w="0" w:type="dxa"/>
            <w:bottom w:w="0" w:type="dxa"/>
            <w:right w:w="0" w:type="dxa"/>
          </w:tblCellMar>
        </w:tblPrEx>
        <w:trPr>
          <w:trHeight w:val="4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 xml:space="preserve">3 </w:t>
            </w:r>
          </w:p>
        </w:tc>
        <w:tc>
          <w:tcPr>
            <w:tcW w:w="1157"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支架</w:t>
            </w:r>
          </w:p>
        </w:tc>
        <w:tc>
          <w:tcPr>
            <w:tcW w:w="73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配套使用</w:t>
            </w:r>
          </w:p>
        </w:tc>
      </w:tr>
      <w:tr>
        <w:tblPrEx>
          <w:tblLayout w:type="fixed"/>
          <w:tblCellMar>
            <w:top w:w="0" w:type="dxa"/>
            <w:left w:w="0" w:type="dxa"/>
            <w:bottom w:w="0" w:type="dxa"/>
            <w:right w:w="0" w:type="dxa"/>
          </w:tblCellMar>
        </w:tblPrEx>
        <w:trPr>
          <w:trHeight w:val="611"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 xml:space="preserve">4 </w:t>
            </w:r>
          </w:p>
        </w:tc>
        <w:tc>
          <w:tcPr>
            <w:tcW w:w="1157"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LED频闪灯</w:t>
            </w:r>
          </w:p>
        </w:tc>
        <w:tc>
          <w:tcPr>
            <w:tcW w:w="73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采用LED光源</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采用16颗Cree高性能冷白LED，光源高效、节能环保</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支持通过特定摄像机远程控制亮度等级和控制补光灯点亮/熄灭</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频闪持续时间：1、2、3ms可选</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频闪延时：0、1、2、3、4ms可选</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支持亮度等级1～30可选</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频闪频率：20、25、30、50、60、75、90、100、120Hz 9档可选</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光通量≥1800lm</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色温6000-6700K</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工作温度40℃～+80℃</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防护等级IP67</w:t>
            </w:r>
          </w:p>
        </w:tc>
      </w:tr>
      <w:tr>
        <w:tblPrEx>
          <w:tblLayout w:type="fixed"/>
          <w:tblCellMar>
            <w:top w:w="0" w:type="dxa"/>
            <w:left w:w="0" w:type="dxa"/>
            <w:bottom w:w="0" w:type="dxa"/>
            <w:right w:w="0" w:type="dxa"/>
          </w:tblCellMar>
        </w:tblPrEx>
        <w:trPr>
          <w:trHeight w:val="4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 xml:space="preserve">5 </w:t>
            </w:r>
          </w:p>
        </w:tc>
        <w:tc>
          <w:tcPr>
            <w:tcW w:w="1157"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智能交通红绿灯信号检测器</w:t>
            </w:r>
          </w:p>
        </w:tc>
        <w:tc>
          <w:tcPr>
            <w:tcW w:w="73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1、支持16路信号灯状态输入，输入电压范围AC110V~AC270V，支持16路信号灯状态通断检测，具备对应指示灯显示；</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2、RS485口输出≥4路；</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3、具备五位拨码开关，支持红/绿灯信号检测模式切换，支持参数设置；</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4、支持红/绿信号灯状态检测手动切换；</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5、具有16组红绿灯状态指示灯，当信号灯状态变化时，对应接入检测器的指示灯有相应变化；</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6、功耗≤3W；</w:t>
            </w:r>
          </w:p>
        </w:tc>
      </w:tr>
      <w:tr>
        <w:tblPrEx>
          <w:tblLayout w:type="fixed"/>
          <w:tblCellMar>
            <w:top w:w="0" w:type="dxa"/>
            <w:left w:w="0" w:type="dxa"/>
            <w:bottom w:w="0" w:type="dxa"/>
            <w:right w:w="0" w:type="dxa"/>
          </w:tblCellMar>
        </w:tblPrEx>
        <w:trPr>
          <w:trHeight w:val="28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 xml:space="preserve">6 </w:t>
            </w:r>
          </w:p>
        </w:tc>
        <w:tc>
          <w:tcPr>
            <w:tcW w:w="1157"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高清网络球形摄像机</w:t>
            </w:r>
          </w:p>
        </w:tc>
        <w:tc>
          <w:tcPr>
            <w:tcW w:w="73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1. 摄像机靶面尺寸1/1.8英寸，具有1个RJ45接口，1个音频 输入接口、1个音频输出接口、1个RS485接口、1个模拟视 频输出接口、7个报警输入接口、2个报警输出接口、1个SD卡插槽。</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2. 视频输出支持1920×1200@60fps，1920×1080@60fps，1280×960@60fps，1280×720@60fps</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3. 分辨力不小于1100TVL（分辨率设置为1920×1080，帧率设置为60帧、码率设置为1Mbps、RJ45输出）</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4. 支持五码流，同时输出4路分辨率为1920*1080及1路分辨率为704*576的视频图像</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5. 内置红外灯，红外灯补光距离不低于450米；</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6. 可设置三套不同风格的摄像机参数，包括亮度、对比度、锐度、饱和度、曝光模式、光圈值、快门值、增益值、聚焦、日夜转换参数、背光补偿、宽动态、宽动态等级、强光抑制、白平衡、数字降噪、透雾、电子防抖，预设参数可按指定的时间自动切换。</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 xml:space="preserve">7. 支持宽动态不低于106dB，且综合得分135分 </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8. 支持最低照度可达彩色0.0002Lux，黑白0.0001Lux</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9、电源具备较好的环境适应性，电源电压在变化时，设备应能正常工作；</w:t>
            </w:r>
          </w:p>
        </w:tc>
      </w:tr>
      <w:tr>
        <w:tblPrEx>
          <w:tblLayout w:type="fixed"/>
          <w:tblCellMar>
            <w:top w:w="0" w:type="dxa"/>
            <w:left w:w="0" w:type="dxa"/>
            <w:bottom w:w="0" w:type="dxa"/>
            <w:right w:w="0" w:type="dxa"/>
          </w:tblCellMar>
        </w:tblPrEx>
        <w:trPr>
          <w:trHeight w:val="28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7</w:t>
            </w:r>
          </w:p>
        </w:tc>
        <w:tc>
          <w:tcPr>
            <w:tcW w:w="1157"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一光四电工业以太网交换机</w:t>
            </w:r>
          </w:p>
        </w:tc>
        <w:tc>
          <w:tcPr>
            <w:tcW w:w="73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工业级光纤交换机，端口数量：4个千百兆自适应电口，1个千兆SFP光接口</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宽温湿度范围：相对湿度5%～95%。</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工作温度：-40℃~+85℃（在公安部检测报告中体现）</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背板带宽≥16Gbps</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全金属外壳，无风扇散热设计，IP40防护</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工作电压：AC 220V 输入范围：85-264VAC 6.       具备工信部进网许可证（提供工信部进网许可证复印件，加盖原厂公章）</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交换模式：存储转发模式，1Mbit交换缓存</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支持单环、相切环、相交环</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安装方式：壁挂式、DIN卡轨安装</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设备支持MAC地址绑定功能</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 xml:space="preserve"> MAC地址容量≥8K</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支持抵御拒绝服务攻击</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能够实现对广播风暴的速度控制</w:t>
            </w:r>
          </w:p>
        </w:tc>
      </w:tr>
      <w:tr>
        <w:tblPrEx>
          <w:tblLayout w:type="fixed"/>
          <w:tblCellMar>
            <w:top w:w="0" w:type="dxa"/>
            <w:left w:w="0" w:type="dxa"/>
            <w:bottom w:w="0" w:type="dxa"/>
            <w:right w:w="0" w:type="dxa"/>
          </w:tblCellMar>
        </w:tblPrEx>
        <w:trPr>
          <w:trHeight w:val="28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8</w:t>
            </w:r>
          </w:p>
        </w:tc>
        <w:tc>
          <w:tcPr>
            <w:tcW w:w="1157"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四光八电工业以太网交换机</w:t>
            </w:r>
          </w:p>
        </w:tc>
        <w:tc>
          <w:tcPr>
            <w:tcW w:w="73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八个10/100/1000M Base-TX带视频码流优化控制电口；四个1000M SFP插槽光口</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支持IEEE802.3X流控，。压式流控设计。单模光口：无中继传输距离60km</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全铝外壳散热机壳，无风扇设计，5%~95%无凝露，工作温度：-40～+85℃</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具有很强的抗振动和冲击能力</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可选POE供电</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支持内置光环路掉电保护</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支持巨帧传输，MTU≧9.6K</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异步数据接口，支持RS232/485/422；语音及I/O报警接口；</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功耗低，提供包括壁挂、导轨和集中式在内的多种结构形式；即插即用</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支持ERPS环网协议, 18ms瞬间自愈。交换延迟时间: 10μs，有效VLAN数: 4096，IGMP组播组: 1024，端口限速: 用户自定义</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支持IEC 62439-2 MRP (媒体冗余协议) ；支持STP/RSTP/MSTP；支持IGMP v1/v2/v3 (IGMP snooping)组播管理</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链路聚合(Port Trunk)便于带宽管理；支持SNMP v1/v2c/v3安全的网络管理</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支持RMON流量监控；支持LLDP (链路层发现协议)</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通过系统日志, Email, SNMP trap和继电器输出故障报警；端口锁定功能防范非法的MAC接入；支持基于Web、Telnet、Console (CLI)的配置管理支持单个/多个端口镜像</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静电放电抗扰度4级;电快速瞬间脉冲群4级;阻尼振荡波抗扰度3级;射频电磁场辐射抗扰度3级;浪涌（冲击）抗扰度4级;工频磁场抗扰度5级;射频场感应的传导骚扰抗扰度3级;阻尼振荡磁场抗扰度5级;辐射发射A级；</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超强使用安全特性：绝缘电阻大于100MΩ ；泄漏电流小于5mA；抗电强度承受3KV。</w:t>
            </w:r>
          </w:p>
        </w:tc>
      </w:tr>
      <w:tr>
        <w:tblPrEx>
          <w:tblLayout w:type="fixed"/>
          <w:tblCellMar>
            <w:top w:w="0" w:type="dxa"/>
            <w:left w:w="0" w:type="dxa"/>
            <w:bottom w:w="0" w:type="dxa"/>
            <w:right w:w="0" w:type="dxa"/>
          </w:tblCellMar>
        </w:tblPrEx>
        <w:trPr>
          <w:trHeight w:val="28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9</w:t>
            </w:r>
          </w:p>
        </w:tc>
        <w:tc>
          <w:tcPr>
            <w:tcW w:w="1157"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电源防雷</w:t>
            </w:r>
          </w:p>
        </w:tc>
        <w:tc>
          <w:tcPr>
            <w:tcW w:w="73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防雷器具备信号及电源二合一防雷功能，工作温度范围-20～+60℃，相对湿度30～90%。</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额定工作电压（Un）:220V。</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电压保护水平（Up）:≤900V。</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电源额定负载电流:4A。</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最大放电电流Imax(8/20)：10KA。</w:t>
            </w:r>
          </w:p>
        </w:tc>
      </w:tr>
      <w:tr>
        <w:tblPrEx>
          <w:tblLayout w:type="fixed"/>
          <w:tblCellMar>
            <w:top w:w="0" w:type="dxa"/>
            <w:left w:w="0" w:type="dxa"/>
            <w:bottom w:w="0" w:type="dxa"/>
            <w:right w:w="0" w:type="dxa"/>
          </w:tblCellMar>
        </w:tblPrEx>
        <w:trPr>
          <w:trHeight w:val="28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1</w:t>
            </w:r>
            <w:r>
              <w:rPr>
                <w:rFonts w:hAnsi="宋体" w:cs="宋体"/>
                <w:color w:val="auto"/>
                <w:kern w:val="0"/>
                <w:sz w:val="18"/>
                <w:szCs w:val="18"/>
                <w:highlight w:val="none"/>
                <w:lang w:bidi="ar"/>
              </w:rPr>
              <w:t>0</w:t>
            </w:r>
          </w:p>
        </w:tc>
        <w:tc>
          <w:tcPr>
            <w:tcW w:w="1157"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6.8*8m电警八棱杆</w:t>
            </w:r>
          </w:p>
        </w:tc>
        <w:tc>
          <w:tcPr>
            <w:tcW w:w="73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材料:立柱采用Q235钢管，材质符合GB-700要求；</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规格:F杆，立柱Φ300mm-Φ240mm*8mm*6800mm，横梁Φ200mm-Φ90mm*6mm*8000mm，立杆下端开门，顶部配帽，横臂下开空20*40，立杆到横臂的穿线空为Φ40。所有的钢构件整体焊接牢固，清理毛刺、飞溅，锐角导炖后再进行脱脂、除锈等预处理后，再进行整体热浸镀锌，镀锌符合ＧＢ/Ｔ13912-92标准，镀锌后喷塑处理，颜色上白下蓝，离地1.6m为蓝色其余为白色，带托架及导轨。</w:t>
            </w:r>
          </w:p>
        </w:tc>
      </w:tr>
      <w:tr>
        <w:tblPrEx>
          <w:tblLayout w:type="fixed"/>
          <w:tblCellMar>
            <w:top w:w="0" w:type="dxa"/>
            <w:left w:w="0" w:type="dxa"/>
            <w:bottom w:w="0" w:type="dxa"/>
            <w:right w:w="0" w:type="dxa"/>
          </w:tblCellMar>
        </w:tblPrEx>
        <w:trPr>
          <w:trHeight w:val="28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1</w:t>
            </w:r>
            <w:r>
              <w:rPr>
                <w:rFonts w:hAnsi="宋体" w:cs="宋体"/>
                <w:color w:val="auto"/>
                <w:kern w:val="0"/>
                <w:sz w:val="18"/>
                <w:szCs w:val="18"/>
                <w:highlight w:val="none"/>
                <w:lang w:bidi="ar"/>
              </w:rPr>
              <w:t>1</w:t>
            </w:r>
          </w:p>
        </w:tc>
        <w:tc>
          <w:tcPr>
            <w:tcW w:w="1157"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6.8*6m电警八棱杆</w:t>
            </w:r>
          </w:p>
        </w:tc>
        <w:tc>
          <w:tcPr>
            <w:tcW w:w="73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材料:立柱采用Q235钢管，材质符合GB-700要求。</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规格:F杆，立柱Φ300mm-Φ240mm*8mm*6800mm，横梁Φ200mm-Φ90mm*6mm*6000mm，立杆下端开门，顶部配帽，横臂下开空20*40，立杆到横臂的穿线空为Φ40。所有的钢构件需整体焊接牢固，清理毛刺、飞溅，锐角导炖后再进行脱脂、除锈等预处理后，再进行整体热浸镀锌，镀锌符合ＧＢ/Ｔ13912-92标准，镀锌后喷塑处理，颜色上白下蓝，离地1.6m为蓝色其余为白色，带托架及导轨。</w:t>
            </w:r>
          </w:p>
        </w:tc>
      </w:tr>
      <w:tr>
        <w:tblPrEx>
          <w:tblLayout w:type="fixed"/>
          <w:tblCellMar>
            <w:top w:w="0" w:type="dxa"/>
            <w:left w:w="0" w:type="dxa"/>
            <w:bottom w:w="0" w:type="dxa"/>
            <w:right w:w="0" w:type="dxa"/>
          </w:tblCellMar>
        </w:tblPrEx>
        <w:trPr>
          <w:trHeight w:val="28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1</w:t>
            </w:r>
            <w:r>
              <w:rPr>
                <w:rFonts w:hAnsi="宋体" w:cs="宋体"/>
                <w:color w:val="auto"/>
                <w:kern w:val="0"/>
                <w:sz w:val="18"/>
                <w:szCs w:val="18"/>
                <w:highlight w:val="none"/>
                <w:lang w:bidi="ar"/>
              </w:rPr>
              <w:t>2</w:t>
            </w:r>
          </w:p>
        </w:tc>
        <w:tc>
          <w:tcPr>
            <w:tcW w:w="1157"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6.8*6m信号灯八棱杆</w:t>
            </w:r>
          </w:p>
        </w:tc>
        <w:tc>
          <w:tcPr>
            <w:tcW w:w="73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材料:立柱采用Q235钢管，材质符合GB-700要求。</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规格:F杆，立柱Φ300mm-Φ240mm*8mm*6800mm，横梁Φ200mm-Φ90mm*6mm*6000mm，立杆下端开门，顶部配帽，横臂下开空20*40，立杆到横臂的穿线空为Φ40。所有的钢构件需整体焊接牢固，清理毛刺、飞溅，锐角导炖后再进行脱脂、除锈等预处理后，再进行整体热浸镀锌，镀锌符合ＧＢ/Ｔ13912-92标准，镀锌后喷塑处理，颜色上白下蓝，离地1.6m为蓝色其余为白色，带托架及导轨。</w:t>
            </w:r>
          </w:p>
        </w:tc>
      </w:tr>
      <w:tr>
        <w:tblPrEx>
          <w:tblLayout w:type="fixed"/>
          <w:tblCellMar>
            <w:top w:w="0" w:type="dxa"/>
            <w:left w:w="0" w:type="dxa"/>
            <w:bottom w:w="0" w:type="dxa"/>
            <w:right w:w="0" w:type="dxa"/>
          </w:tblCellMar>
        </w:tblPrEx>
        <w:trPr>
          <w:trHeight w:val="28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1</w:t>
            </w:r>
            <w:r>
              <w:rPr>
                <w:rFonts w:hAnsi="宋体" w:cs="宋体"/>
                <w:color w:val="auto"/>
                <w:kern w:val="0"/>
                <w:sz w:val="18"/>
                <w:szCs w:val="18"/>
                <w:highlight w:val="none"/>
                <w:lang w:bidi="ar"/>
              </w:rPr>
              <w:t>3</w:t>
            </w:r>
          </w:p>
        </w:tc>
        <w:tc>
          <w:tcPr>
            <w:tcW w:w="1157"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auto"/>
                <w:kern w:val="0"/>
                <w:sz w:val="18"/>
                <w:szCs w:val="18"/>
                <w:highlight w:val="none"/>
                <w:lang w:bidi="ar"/>
              </w:rPr>
            </w:pPr>
            <w:r>
              <w:rPr>
                <w:rFonts w:hint="eastAsia" w:hAnsi="宋体" w:cs="宋体"/>
                <w:color w:val="auto"/>
                <w:kern w:val="0"/>
                <w:sz w:val="18"/>
                <w:szCs w:val="18"/>
                <w:highlight w:val="none"/>
                <w:lang w:bidi="ar"/>
              </w:rPr>
              <w:t>方形人行灯杆</w:t>
            </w:r>
          </w:p>
        </w:tc>
        <w:tc>
          <w:tcPr>
            <w:tcW w:w="73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材料品种:主杆采用优质Q235优质钢材，材质符合GB-700要求，所有金属部件均需内外表面热镀锌防腐处理后喷塑。</w:t>
            </w:r>
          </w:p>
          <w:p>
            <w:pPr>
              <w:widowControl/>
              <w:spacing w:line="300" w:lineRule="exact"/>
              <w:ind w:firstLine="0" w:firstLineChars="0"/>
              <w:jc w:val="left"/>
              <w:textAlignment w:val="center"/>
              <w:rPr>
                <w:rFonts w:hAnsi="宋体" w:cs="宋体"/>
                <w:color w:val="auto"/>
                <w:sz w:val="18"/>
                <w:szCs w:val="18"/>
                <w:highlight w:val="none"/>
              </w:rPr>
            </w:pPr>
            <w:r>
              <w:rPr>
                <w:rFonts w:hint="eastAsia" w:hAnsi="宋体" w:cs="宋体"/>
                <w:color w:val="auto"/>
                <w:sz w:val="18"/>
                <w:szCs w:val="18"/>
                <w:highlight w:val="none"/>
              </w:rPr>
              <w:t>规格:立柱式，120mm*120mm*4mm*3000mm，杆件为方管，颜色上白下蓝，采取螺母固定，含预埋件。所有的钢构件需整体焊接牢固，清理毛刺、飞溅，锐角导炖后再进行脱脂、除锈等预处理后，最后进行整体热浸镀锌，镀锌后喷塑处理。</w:t>
            </w:r>
          </w:p>
        </w:tc>
      </w:tr>
    </w:tbl>
    <w:p>
      <w:pPr>
        <w:pStyle w:val="5"/>
        <w:rPr>
          <w:color w:val="auto"/>
          <w:highlight w:val="none"/>
          <w:lang w:val="zh-CN" w:bidi="zh-CN"/>
        </w:rPr>
      </w:pPr>
      <w:bookmarkStart w:id="24" w:name="_Toc95998735"/>
      <w:r>
        <w:rPr>
          <w:color w:val="auto"/>
          <w:highlight w:val="none"/>
          <w:lang w:val="zh-CN" w:bidi="zh-CN"/>
        </w:rPr>
        <w:t>项目商务要求</w:t>
      </w:r>
      <w:bookmarkEnd w:id="24"/>
    </w:p>
    <w:p>
      <w:pPr>
        <w:ind w:firstLine="480"/>
        <w:rPr>
          <w:color w:val="auto"/>
          <w:highlight w:val="none"/>
          <w:lang w:val="zh-CN" w:bidi="zh-CN"/>
        </w:rPr>
      </w:pPr>
      <w:r>
        <w:rPr>
          <w:rFonts w:hint="eastAsia"/>
          <w:color w:val="auto"/>
          <w:highlight w:val="none"/>
          <w:lang w:val="zh-CN" w:bidi="zh-CN"/>
        </w:rPr>
        <w:t>(一）</w:t>
      </w:r>
      <w:r>
        <w:rPr>
          <w:rFonts w:hint="eastAsia"/>
          <w:color w:val="auto"/>
          <w:highlight w:val="none"/>
          <w:lang w:val="zh-CN" w:bidi="zh-CN"/>
        </w:rPr>
        <w:tab/>
      </w:r>
      <w:r>
        <w:rPr>
          <w:rFonts w:hint="eastAsia"/>
          <w:color w:val="auto"/>
          <w:highlight w:val="none"/>
          <w:lang w:val="zh-CN" w:bidi="zh-CN"/>
        </w:rPr>
        <w:t>基本要求</w:t>
      </w:r>
    </w:p>
    <w:p>
      <w:pPr>
        <w:ind w:firstLine="480"/>
        <w:rPr>
          <w:color w:val="auto"/>
          <w:highlight w:val="none"/>
          <w:lang w:val="zh-CN" w:bidi="zh-CN"/>
        </w:rPr>
      </w:pPr>
      <w:r>
        <w:rPr>
          <w:rFonts w:hint="eastAsia"/>
          <w:color w:val="auto"/>
          <w:highlight w:val="none"/>
          <w:lang w:val="zh-CN" w:bidi="zh-CN"/>
        </w:rPr>
        <w:t>1、货物的检验、验收等按照以下原则执行：有国家标准的执行国家标准；无国家标准的执行行业标准；无行业标准的执行地方标准；无地方标准的执行企业标准。生产制造所需要的所有主材和辅助材料的质量、安全符合国家规定。</w:t>
      </w:r>
    </w:p>
    <w:p>
      <w:pPr>
        <w:ind w:firstLine="480"/>
        <w:rPr>
          <w:color w:val="auto"/>
          <w:highlight w:val="none"/>
          <w:lang w:val="zh-CN" w:bidi="zh-CN"/>
        </w:rPr>
      </w:pPr>
      <w:r>
        <w:rPr>
          <w:rFonts w:hint="eastAsia"/>
          <w:color w:val="auto"/>
          <w:highlight w:val="none"/>
          <w:lang w:val="zh-CN" w:bidi="zh-CN"/>
        </w:rPr>
        <w:t>(二）</w:t>
      </w:r>
      <w:r>
        <w:rPr>
          <w:rFonts w:hint="eastAsia"/>
          <w:color w:val="auto"/>
          <w:highlight w:val="none"/>
          <w:lang w:val="zh-CN" w:bidi="zh-CN"/>
        </w:rPr>
        <w:tab/>
      </w:r>
      <w:r>
        <w:rPr>
          <w:rFonts w:hint="eastAsia"/>
          <w:color w:val="auto"/>
          <w:highlight w:val="none"/>
          <w:lang w:val="zh-CN" w:bidi="zh-CN"/>
        </w:rPr>
        <w:t>验收</w:t>
      </w:r>
    </w:p>
    <w:p>
      <w:pPr>
        <w:ind w:firstLine="480"/>
        <w:rPr>
          <w:color w:val="auto"/>
          <w:highlight w:val="none"/>
          <w:lang w:val="zh-CN" w:bidi="zh-CN"/>
        </w:rPr>
      </w:pPr>
      <w:r>
        <w:rPr>
          <w:rFonts w:hint="eastAsia"/>
          <w:color w:val="auto"/>
          <w:highlight w:val="none"/>
          <w:lang w:val="zh-CN" w:bidi="zh-CN"/>
        </w:rPr>
        <w:t>1、</w:t>
      </w:r>
      <w:r>
        <w:rPr>
          <w:rFonts w:hint="eastAsia"/>
          <w:color w:val="auto"/>
          <w:highlight w:val="none"/>
          <w:lang w:val="zh-CN" w:bidi="zh-CN"/>
        </w:rPr>
        <w:tab/>
      </w:r>
      <w:r>
        <w:rPr>
          <w:rFonts w:hint="eastAsia"/>
          <w:color w:val="auto"/>
          <w:highlight w:val="none"/>
          <w:lang w:val="zh-CN" w:bidi="zh-CN"/>
        </w:rPr>
        <w:t>招标人以招标文件、中标人的投标文件、承诺、合同为依据，成立验收小组，负责对项目进行全面的验收。</w:t>
      </w:r>
    </w:p>
    <w:p>
      <w:pPr>
        <w:ind w:firstLine="480"/>
        <w:rPr>
          <w:color w:val="auto"/>
          <w:highlight w:val="none"/>
          <w:lang w:val="zh-CN" w:bidi="zh-CN"/>
        </w:rPr>
      </w:pPr>
      <w:r>
        <w:rPr>
          <w:rFonts w:hint="eastAsia"/>
          <w:color w:val="auto"/>
          <w:highlight w:val="none"/>
          <w:lang w:val="zh-CN" w:bidi="zh-CN"/>
        </w:rPr>
        <w:t>2、</w:t>
      </w:r>
      <w:r>
        <w:rPr>
          <w:rFonts w:hint="eastAsia"/>
          <w:color w:val="auto"/>
          <w:highlight w:val="none"/>
          <w:lang w:val="zh-CN" w:bidi="zh-CN"/>
        </w:rPr>
        <w:tab/>
      </w:r>
      <w:r>
        <w:rPr>
          <w:rFonts w:hint="eastAsia"/>
          <w:color w:val="auto"/>
          <w:highlight w:val="none"/>
          <w:lang w:val="zh-CN" w:bidi="zh-CN"/>
        </w:rPr>
        <w:t>货物的验收包括：数量、外观、质量、性能、包装等；所有设备和附（配）件应符合其规定的性能，无瑕疵和缺陷，质量为合格产品。中标供应商对质量问题负责包退、包换 和包修，因此发生的费用由中标供应商自行负责。</w:t>
      </w:r>
    </w:p>
    <w:p>
      <w:pPr>
        <w:ind w:firstLine="480"/>
        <w:rPr>
          <w:color w:val="auto"/>
          <w:highlight w:val="none"/>
          <w:lang w:val="zh-CN" w:bidi="zh-CN"/>
        </w:rPr>
      </w:pPr>
      <w:r>
        <w:rPr>
          <w:color w:val="auto"/>
          <w:highlight w:val="none"/>
          <w:lang w:val="zh-CN" w:bidi="zh-CN"/>
        </w:rPr>
        <w:t>3</w:t>
      </w:r>
      <w:r>
        <w:rPr>
          <w:rFonts w:hint="eastAsia"/>
          <w:color w:val="auto"/>
          <w:highlight w:val="none"/>
          <w:lang w:val="zh-CN" w:bidi="zh-CN"/>
        </w:rPr>
        <w:t>、</w:t>
      </w:r>
      <w:r>
        <w:rPr>
          <w:rFonts w:hint="eastAsia"/>
          <w:color w:val="auto"/>
          <w:highlight w:val="none"/>
          <w:lang w:val="zh-CN" w:bidi="zh-CN"/>
        </w:rPr>
        <w:tab/>
      </w:r>
      <w:r>
        <w:rPr>
          <w:rFonts w:hint="eastAsia"/>
          <w:color w:val="auto"/>
          <w:highlight w:val="none"/>
          <w:lang w:val="zh-CN" w:bidi="zh-CN"/>
        </w:rPr>
        <w:t>中标人应派有资格、有经验的人员负责安装、调试，须在合同规定的时间内完成按 照、调试；在调试工作完成后，根据相关部门规定的验收方案，严格按照有关要求及标准，对整个项目进行验收；交付使用时要同时向招标人提供详细的技术文件、调试报告、安装记录；</w:t>
      </w:r>
    </w:p>
    <w:p>
      <w:pPr>
        <w:ind w:firstLine="480"/>
        <w:rPr>
          <w:color w:val="auto"/>
          <w:highlight w:val="none"/>
          <w:lang w:val="zh-CN" w:bidi="zh-CN"/>
        </w:rPr>
      </w:pPr>
      <w:r>
        <w:rPr>
          <w:rFonts w:hint="eastAsia"/>
          <w:color w:val="auto"/>
          <w:highlight w:val="none"/>
          <w:lang w:val="zh-CN" w:bidi="zh-CN"/>
        </w:rPr>
        <w:t>(三）</w:t>
      </w:r>
      <w:r>
        <w:rPr>
          <w:rFonts w:hint="eastAsia"/>
          <w:color w:val="auto"/>
          <w:highlight w:val="none"/>
          <w:lang w:val="zh-CN" w:bidi="zh-CN"/>
        </w:rPr>
        <w:tab/>
      </w:r>
      <w:r>
        <w:rPr>
          <w:rFonts w:hint="eastAsia"/>
          <w:color w:val="auto"/>
          <w:highlight w:val="none"/>
          <w:lang w:val="zh-CN" w:bidi="zh-CN"/>
        </w:rPr>
        <w:t>质保、维修及售后服务</w:t>
      </w:r>
    </w:p>
    <w:p>
      <w:pPr>
        <w:ind w:firstLine="480"/>
        <w:rPr>
          <w:color w:val="auto"/>
          <w:highlight w:val="none"/>
          <w:lang w:val="zh-CN" w:bidi="zh-CN"/>
        </w:rPr>
      </w:pPr>
      <w:r>
        <w:rPr>
          <w:rFonts w:hint="eastAsia"/>
          <w:color w:val="auto"/>
          <w:highlight w:val="none"/>
          <w:lang w:val="zh-CN" w:bidi="zh-CN"/>
        </w:rPr>
        <w:t>质量保证：所提供的货物，若技术性能无特殊说明，则按生产企业或国家有关部门最新颁布的标 准及规范为准。</w:t>
      </w:r>
    </w:p>
    <w:p>
      <w:pPr>
        <w:ind w:firstLine="480"/>
        <w:rPr>
          <w:color w:val="auto"/>
          <w:highlight w:val="none"/>
          <w:lang w:val="zh-CN" w:bidi="zh-CN"/>
        </w:rPr>
      </w:pPr>
      <w:r>
        <w:rPr>
          <w:rFonts w:hint="eastAsia"/>
          <w:color w:val="auto"/>
          <w:highlight w:val="none"/>
          <w:lang w:val="zh-CN" w:bidi="zh-CN"/>
        </w:rPr>
        <w:t>售后服务：应按照国家有关法律法规规章和“三包”规定以及合同所附的“服务承诺”提供服务。</w:t>
      </w:r>
    </w:p>
    <w:p>
      <w:pPr>
        <w:ind w:firstLine="480"/>
        <w:rPr>
          <w:color w:val="auto"/>
          <w:highlight w:val="none"/>
          <w:lang w:val="zh-CN" w:bidi="zh-CN"/>
        </w:rPr>
      </w:pPr>
      <w:r>
        <w:rPr>
          <w:rFonts w:hint="eastAsia"/>
          <w:color w:val="auto"/>
          <w:highlight w:val="none"/>
          <w:lang w:val="zh-CN" w:bidi="zh-CN"/>
        </w:rPr>
        <w:t>对于正常使用情况下出现的故障，中标人应在</w:t>
      </w:r>
      <w:r>
        <w:rPr>
          <w:color w:val="auto"/>
          <w:highlight w:val="none"/>
          <w:lang w:val="zh-CN" w:bidi="zh-CN"/>
        </w:rPr>
        <w:t>4</w:t>
      </w:r>
      <w:r>
        <w:rPr>
          <w:rFonts w:hint="eastAsia"/>
          <w:color w:val="auto"/>
          <w:highlight w:val="none"/>
          <w:lang w:val="zh-CN" w:bidi="zh-CN"/>
        </w:rPr>
        <w:t>小时内作出响应，24小时内恢复正常使用。</w:t>
      </w:r>
    </w:p>
    <w:p>
      <w:pPr>
        <w:ind w:firstLine="480"/>
        <w:rPr>
          <w:color w:val="auto"/>
          <w:highlight w:val="none"/>
          <w:lang w:val="zh-CN" w:bidi="zh-CN"/>
        </w:rPr>
      </w:pPr>
      <w:r>
        <w:rPr>
          <w:rFonts w:hint="eastAsia"/>
          <w:color w:val="auto"/>
          <w:highlight w:val="none"/>
          <w:lang w:val="zh-CN" w:bidi="zh-CN"/>
        </w:rPr>
        <w:t>在质保期间，所有出现故障应迅速修复或更换（注明响应时间及承诺修复时限），并承担由此所发生的全部费用。</w:t>
      </w:r>
    </w:p>
    <w:p>
      <w:pPr>
        <w:pStyle w:val="5"/>
        <w:rPr>
          <w:color w:val="auto"/>
          <w:highlight w:val="none"/>
        </w:rPr>
      </w:pPr>
      <w:bookmarkStart w:id="25" w:name="_Toc95998736"/>
      <w:r>
        <w:rPr>
          <w:color w:val="auto"/>
          <w:highlight w:val="none"/>
        </w:rPr>
        <w:t>评标办法</w:t>
      </w:r>
      <w:bookmarkEnd w:id="25"/>
    </w:p>
    <w:p>
      <w:pPr>
        <w:pStyle w:val="6"/>
        <w:rPr>
          <w:color w:val="auto"/>
          <w:highlight w:val="none"/>
        </w:rPr>
      </w:pPr>
      <w:r>
        <w:rPr>
          <w:rFonts w:hint="eastAsia"/>
          <w:color w:val="auto"/>
          <w:highlight w:val="none"/>
        </w:rPr>
        <w:t>评委构成</w:t>
      </w:r>
    </w:p>
    <w:p>
      <w:pPr>
        <w:ind w:firstLine="480"/>
        <w:rPr>
          <w:rFonts w:eastAsiaTheme="minorEastAsia"/>
          <w:color w:val="auto"/>
          <w:highlight w:val="none"/>
        </w:rPr>
      </w:pPr>
      <w:r>
        <w:rPr>
          <w:rFonts w:hint="eastAsia"/>
          <w:color w:val="auto"/>
          <w:highlight w:val="none"/>
        </w:rPr>
        <w:t>本采购项目的评委分别由相关的专家、采购人代表等有关人员构成。</w:t>
      </w:r>
    </w:p>
    <w:p>
      <w:pPr>
        <w:pStyle w:val="6"/>
        <w:rPr>
          <w:color w:val="auto"/>
          <w:highlight w:val="none"/>
        </w:rPr>
      </w:pPr>
      <w:r>
        <w:rPr>
          <w:rFonts w:hint="eastAsia"/>
          <w:color w:val="auto"/>
          <w:highlight w:val="none"/>
        </w:rPr>
        <w:t>评标原则</w:t>
      </w:r>
    </w:p>
    <w:p>
      <w:pPr>
        <w:ind w:firstLine="480"/>
        <w:rPr>
          <w:color w:val="auto"/>
          <w:szCs w:val="24"/>
          <w:highlight w:val="none"/>
        </w:rPr>
      </w:pPr>
      <w:r>
        <w:rPr>
          <w:rFonts w:hint="eastAsia"/>
          <w:color w:val="auto"/>
          <w:highlight w:val="none"/>
        </w:rPr>
        <w:t>评标委员会必须公平、公正、客观，不带任何倾向性和启发性；不得向外界透露任何与评标有关的内容；任何单位和个人不得干扰、影响评标的正常进行；评标委员会及有关工作人员不得私下与供应商接触。</w:t>
      </w:r>
    </w:p>
    <w:p>
      <w:pPr>
        <w:pStyle w:val="6"/>
        <w:rPr>
          <w:color w:val="auto"/>
          <w:highlight w:val="none"/>
        </w:rPr>
      </w:pPr>
      <w:bookmarkStart w:id="26" w:name="_Hlk94359522"/>
      <w:r>
        <w:rPr>
          <w:rFonts w:hint="eastAsia"/>
          <w:color w:val="auto"/>
          <w:highlight w:val="none"/>
        </w:rPr>
        <w:t>评标办法</w:t>
      </w:r>
    </w:p>
    <w:p>
      <w:pPr>
        <w:ind w:firstLine="482"/>
        <w:rPr>
          <w:color w:val="auto"/>
          <w:highlight w:val="none"/>
        </w:rPr>
      </w:pPr>
      <w:r>
        <w:rPr>
          <w:rFonts w:hint="eastAsia" w:asciiTheme="minorEastAsia" w:hAnsiTheme="minorEastAsia" w:cstheme="minorEastAsia"/>
          <w:b/>
          <w:bCs/>
          <w:color w:val="auto"/>
          <w:szCs w:val="24"/>
          <w:highlight w:val="none"/>
        </w:rPr>
        <w:t>此次采购招标采用评分办法</w:t>
      </w:r>
      <w:r>
        <w:rPr>
          <w:rFonts w:hint="eastAsia" w:asciiTheme="minorEastAsia" w:hAnsiTheme="minorEastAsia" w:cstheme="minorEastAsia"/>
          <w:b/>
          <w:bCs/>
          <w:color w:val="auto"/>
          <w:szCs w:val="24"/>
          <w:highlight w:val="none"/>
          <w:u w:val="single"/>
        </w:rPr>
        <w:t xml:space="preserve">   </w:t>
      </w:r>
      <w:r>
        <w:rPr>
          <w:rFonts w:asciiTheme="minorEastAsia" w:hAnsiTheme="minorEastAsia" w:cstheme="minorEastAsia"/>
          <w:b/>
          <w:bCs/>
          <w:color w:val="auto"/>
          <w:szCs w:val="24"/>
          <w:highlight w:val="none"/>
          <w:u w:val="single"/>
        </w:rPr>
        <w:t>3.2</w:t>
      </w:r>
      <w:r>
        <w:rPr>
          <w:rFonts w:hint="eastAsia" w:asciiTheme="minorEastAsia" w:hAnsiTheme="minorEastAsia" w:cstheme="minorEastAsia"/>
          <w:b/>
          <w:bCs/>
          <w:color w:val="auto"/>
          <w:szCs w:val="24"/>
          <w:highlight w:val="none"/>
          <w:u w:val="single"/>
        </w:rPr>
        <w:t xml:space="preserve">   </w:t>
      </w:r>
      <w:r>
        <w:rPr>
          <w:rFonts w:hint="eastAsia" w:asciiTheme="minorEastAsia" w:hAnsiTheme="minorEastAsia" w:cstheme="minorEastAsia"/>
          <w:b/>
          <w:bCs/>
          <w:color w:val="auto"/>
          <w:szCs w:val="24"/>
          <w:highlight w:val="none"/>
        </w:rPr>
        <w:t>。（评分办法3</w:t>
      </w:r>
      <w:r>
        <w:rPr>
          <w:rFonts w:asciiTheme="minorEastAsia" w:hAnsiTheme="minorEastAsia" w:cstheme="minorEastAsia"/>
          <w:b/>
          <w:bCs/>
          <w:color w:val="auto"/>
          <w:szCs w:val="24"/>
          <w:highlight w:val="none"/>
        </w:rPr>
        <w:t>.</w:t>
      </w:r>
      <w:r>
        <w:rPr>
          <w:rFonts w:hint="eastAsia" w:asciiTheme="minorEastAsia" w:hAnsiTheme="minorEastAsia" w:cstheme="minorEastAsia"/>
          <w:b/>
          <w:bCs/>
          <w:color w:val="auto"/>
          <w:szCs w:val="24"/>
          <w:highlight w:val="none"/>
        </w:rPr>
        <w:t>1适用于采购项目中包含集成施工等技术服务的情况；评分办法3</w:t>
      </w:r>
      <w:r>
        <w:rPr>
          <w:rFonts w:asciiTheme="minorEastAsia" w:hAnsiTheme="minorEastAsia" w:cstheme="minorEastAsia"/>
          <w:b/>
          <w:bCs/>
          <w:color w:val="auto"/>
          <w:szCs w:val="24"/>
          <w:highlight w:val="none"/>
        </w:rPr>
        <w:t>.</w:t>
      </w:r>
      <w:r>
        <w:rPr>
          <w:rFonts w:hint="eastAsia" w:asciiTheme="minorEastAsia" w:hAnsiTheme="minorEastAsia" w:cstheme="minorEastAsia"/>
          <w:b/>
          <w:bCs/>
          <w:color w:val="auto"/>
          <w:szCs w:val="24"/>
          <w:highlight w:val="none"/>
        </w:rPr>
        <w:t>2适用于纯产品采购）</w:t>
      </w:r>
    </w:p>
    <w:p>
      <w:pPr>
        <w:pStyle w:val="7"/>
        <w:rPr>
          <w:color w:val="auto"/>
          <w:highlight w:val="none"/>
        </w:rPr>
      </w:pPr>
      <w:r>
        <w:rPr>
          <w:rFonts w:hint="eastAsia"/>
          <w:color w:val="auto"/>
          <w:highlight w:val="none"/>
        </w:rPr>
        <w:t>综合评分法（按四舍五入取至小数点后两位）</w:t>
      </w:r>
    </w:p>
    <w:p>
      <w:pPr>
        <w:ind w:firstLine="480"/>
        <w:rPr>
          <w:rFonts w:asciiTheme="minorEastAsia" w:hAnsiTheme="minorEastAsia" w:cstheme="minorEastAsia"/>
          <w:color w:val="auto"/>
          <w:szCs w:val="24"/>
          <w:highlight w:val="none"/>
        </w:rPr>
      </w:pPr>
      <w:r>
        <w:rPr>
          <w:rFonts w:hint="eastAsia" w:asciiTheme="minorEastAsia" w:hAnsiTheme="minorEastAsia" w:cstheme="minorEastAsia"/>
          <w:color w:val="auto"/>
          <w:highlight w:val="none"/>
        </w:rPr>
        <w:t>评委将以采购文件为评标依据，对投标人报价、技术文件两部分内容按百分制打分，分为价格分A；技术分B；服务分C。</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asciiTheme="minorEastAsia" w:hAnsiTheme="minorEastAsia" w:cstheme="minorEastAsia"/>
          <w:b/>
          <w:bCs/>
          <w:color w:val="auto"/>
          <w:highlight w:val="none"/>
        </w:rPr>
      </w:pPr>
      <w:r>
        <w:rPr>
          <w:rFonts w:hint="eastAsia" w:asciiTheme="minorEastAsia" w:hAnsiTheme="minorEastAsia" w:cstheme="minorEastAsia"/>
          <w:b/>
          <w:bCs/>
          <w:color w:val="auto"/>
          <w:highlight w:val="none"/>
        </w:rPr>
        <w:t>1.价格分 （总分A＝70分）</w:t>
      </w:r>
    </w:p>
    <w:p>
      <w:pPr>
        <w:pStyle w:val="29"/>
        <w:spacing w:line="400" w:lineRule="exact"/>
        <w:ind w:left="738" w:leftChars="186" w:hanging="292" w:hangingChars="122"/>
        <w:rPr>
          <w:rFonts w:asciiTheme="minorEastAsia" w:hAnsiTheme="minorEastAsia" w:cstheme="minorEastAsia"/>
          <w:color w:val="auto"/>
          <w:kern w:val="2"/>
          <w:highlight w:val="none"/>
        </w:rPr>
      </w:pPr>
      <w:r>
        <w:rPr>
          <w:rFonts w:hint="eastAsia" w:asciiTheme="minorEastAsia" w:hAnsiTheme="minorEastAsia" w:cstheme="minorEastAsia"/>
          <w:color w:val="auto"/>
          <w:kern w:val="2"/>
          <w:highlight w:val="none"/>
        </w:rPr>
        <w:t>价格分计算公式：</w:t>
      </w:r>
    </w:p>
    <w:p>
      <w:pPr>
        <w:pStyle w:val="29"/>
        <w:spacing w:line="400" w:lineRule="exact"/>
        <w:ind w:left="738" w:leftChars="186" w:hanging="292" w:hangingChars="122"/>
        <w:rPr>
          <w:rFonts w:asciiTheme="minorEastAsia" w:hAnsiTheme="minorEastAsia" w:cstheme="minorEastAsia"/>
          <w:color w:val="auto"/>
          <w:kern w:val="2"/>
          <w:highlight w:val="none"/>
        </w:rPr>
      </w:pPr>
      <w:r>
        <w:rPr>
          <w:rFonts w:hint="eastAsia" w:asciiTheme="minorEastAsia" w:hAnsiTheme="minorEastAsia" w:cstheme="minorEastAsia"/>
          <w:color w:val="auto"/>
          <w:kern w:val="2"/>
          <w:highlight w:val="none"/>
        </w:rPr>
        <w:t xml:space="preserve">                　　最低有效投标人报价金额（万元）</w:t>
      </w:r>
    </w:p>
    <w:p>
      <w:pPr>
        <w:pStyle w:val="29"/>
        <w:spacing w:line="400" w:lineRule="exact"/>
        <w:ind w:left="738" w:leftChars="186" w:hanging="292" w:hangingChars="122"/>
        <w:rPr>
          <w:rFonts w:asciiTheme="minorEastAsia" w:hAnsiTheme="minorEastAsia" w:cstheme="minorEastAsia"/>
          <w:color w:val="auto"/>
          <w:kern w:val="2"/>
          <w:highlight w:val="none"/>
        </w:rPr>
      </w:pPr>
      <w:r>
        <w:rPr>
          <w:rFonts w:hint="eastAsia"/>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69850</wp:posOffset>
                </wp:positionV>
                <wp:extent cx="2200275" cy="635"/>
                <wp:effectExtent l="0" t="0" r="28575" b="37465"/>
                <wp:wrapNone/>
                <wp:docPr id="3" name="直接连接符 3"/>
                <wp:cNvGraphicFramePr/>
                <a:graphic xmlns:a="http://schemas.openxmlformats.org/drawingml/2006/main">
                  <a:graphicData uri="http://schemas.microsoft.com/office/word/2010/wordprocessingShape">
                    <wps:wsp>
                      <wps:cNvCnPr/>
                      <wps:spPr>
                        <a:xfrm>
                          <a:off x="0" y="0"/>
                          <a:ext cx="22002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8pt;margin-top:5.5pt;height:0.05pt;width:173.25pt;z-index:251659264;mso-width-relative:page;mso-height-relative:page;" filled="f" stroked="t" coordsize="21600,21600" o:gfxdata="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8gGB6NYAAAAJAQAADwAAAAAAAAABACAAAAAiAAAA&#10;ZHJzL2Rvd25yZXYueG1sUEsBAhQAFAAAAAgAh07iQFxXlHbQAQAAjAMAAA4AAAAAAAAAAQAgAAAA&#10;JQEAAGRycy9lMm9Eb2MueG1sUEsFBgAAAAAGAAYAWQEAAGcFAAAAAA==&#10;">
                <v:fill on="f" focussize="0,0"/>
                <v:stroke color="#000000" joinstyle="round"/>
                <v:imagedata o:title=""/>
                <o:lock v:ext="edit" aspectratio="f"/>
              </v:line>
            </w:pict>
          </mc:Fallback>
        </mc:AlternateContent>
      </w:r>
      <w:r>
        <w:rPr>
          <w:rFonts w:hint="eastAsia" w:asciiTheme="minorEastAsia" w:hAnsiTheme="minorEastAsia" w:cstheme="minorEastAsia"/>
          <w:color w:val="auto"/>
          <w:kern w:val="2"/>
          <w:highlight w:val="none"/>
        </w:rPr>
        <w:t>某价格分 =                                  　　   ×70分</w:t>
      </w:r>
    </w:p>
    <w:p>
      <w:pPr>
        <w:pStyle w:val="29"/>
        <w:spacing w:line="400" w:lineRule="exact"/>
        <w:ind w:left="738" w:leftChars="186" w:hanging="292" w:hangingChars="122"/>
        <w:rPr>
          <w:rFonts w:asciiTheme="minorEastAsia" w:hAnsiTheme="minorEastAsia" w:cstheme="minorEastAsia"/>
          <w:color w:val="auto"/>
          <w:kern w:val="2"/>
          <w:highlight w:val="none"/>
        </w:rPr>
      </w:pPr>
      <w:r>
        <w:rPr>
          <w:rFonts w:hint="eastAsia" w:asciiTheme="minorEastAsia" w:hAnsiTheme="minorEastAsia" w:cstheme="minorEastAsia"/>
          <w:color w:val="auto"/>
          <w:kern w:val="2"/>
          <w:highlight w:val="none"/>
        </w:rPr>
        <w:t xml:space="preserve">                   　某投标人报价金额（万元）</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asciiTheme="minorEastAsia" w:hAnsiTheme="minorEastAsia" w:cstheme="minorEastAsia"/>
          <w:b/>
          <w:bCs/>
          <w:color w:val="auto"/>
          <w:highlight w:val="none"/>
        </w:rPr>
      </w:pPr>
      <w:r>
        <w:rPr>
          <w:rFonts w:hint="eastAsia" w:asciiTheme="minorEastAsia" w:hAnsiTheme="minorEastAsia" w:cstheme="minorEastAsia"/>
          <w:b/>
          <w:bCs/>
          <w:color w:val="auto"/>
          <w:highlight w:val="none"/>
        </w:rPr>
        <w:t>2.技术分（总分B＝</w:t>
      </w:r>
      <w:r>
        <w:rPr>
          <w:rFonts w:asciiTheme="minorEastAsia" w:hAnsiTheme="minorEastAsia" w:cstheme="minorEastAsia"/>
          <w:b/>
          <w:bCs/>
          <w:color w:val="auto"/>
          <w:highlight w:val="none"/>
        </w:rPr>
        <w:t>25</w:t>
      </w:r>
      <w:r>
        <w:rPr>
          <w:rFonts w:hint="eastAsia" w:asciiTheme="minorEastAsia" w:hAnsiTheme="minorEastAsia" w:cstheme="minorEastAsia"/>
          <w:b/>
          <w:bCs/>
          <w:color w:val="auto"/>
          <w:highlight w:val="none"/>
        </w:rPr>
        <w:t>分）</w:t>
      </w:r>
    </w:p>
    <w:p>
      <w:pPr>
        <w:ind w:firstLine="480"/>
        <w:rPr>
          <w:color w:val="auto"/>
          <w:highlight w:val="none"/>
        </w:rPr>
      </w:pPr>
      <w:r>
        <w:rPr>
          <w:rFonts w:hint="eastAsia"/>
          <w:color w:val="auto"/>
          <w:highlight w:val="none"/>
        </w:rPr>
        <w:t>1、设备技术指标（1</w:t>
      </w:r>
      <w:r>
        <w:rPr>
          <w:color w:val="auto"/>
          <w:highlight w:val="none"/>
        </w:rPr>
        <w:t>0</w:t>
      </w:r>
      <w:r>
        <w:rPr>
          <w:rFonts w:hint="eastAsia"/>
          <w:color w:val="auto"/>
          <w:highlight w:val="none"/>
        </w:rPr>
        <w:t>分）</w:t>
      </w:r>
    </w:p>
    <w:p>
      <w:pPr>
        <w:ind w:firstLine="480"/>
        <w:rPr>
          <w:color w:val="auto"/>
          <w:highlight w:val="none"/>
        </w:rPr>
      </w:pPr>
      <w:r>
        <w:rPr>
          <w:rFonts w:hint="eastAsia"/>
          <w:color w:val="auto"/>
          <w:highlight w:val="none"/>
        </w:rPr>
        <w:t>招标文件中的技术要求，投标人每有一项达不到的扣1分，扣完为止。</w:t>
      </w:r>
    </w:p>
    <w:p>
      <w:pPr>
        <w:ind w:firstLine="480"/>
        <w:rPr>
          <w:color w:val="auto"/>
          <w:highlight w:val="none"/>
        </w:rPr>
      </w:pPr>
      <w:r>
        <w:rPr>
          <w:rFonts w:hint="eastAsia"/>
          <w:color w:val="auto"/>
          <w:highlight w:val="none"/>
        </w:rPr>
        <w:t>2、设计方案（1</w:t>
      </w:r>
      <w:r>
        <w:rPr>
          <w:color w:val="auto"/>
          <w:highlight w:val="none"/>
        </w:rPr>
        <w:t>0</w:t>
      </w:r>
      <w:r>
        <w:rPr>
          <w:rFonts w:hint="eastAsia"/>
          <w:color w:val="auto"/>
          <w:highlight w:val="none"/>
        </w:rPr>
        <w:t>分）</w:t>
      </w:r>
    </w:p>
    <w:p>
      <w:pPr>
        <w:ind w:firstLine="480"/>
        <w:rPr>
          <w:color w:val="auto"/>
          <w:highlight w:val="none"/>
        </w:rPr>
      </w:pPr>
      <w:r>
        <w:rPr>
          <w:rFonts w:hint="eastAsia"/>
          <w:color w:val="auto"/>
          <w:highlight w:val="none"/>
        </w:rPr>
        <w:t>根据投标人设计方案是否完善合理,是否符合甲方要求,是否具有一定的先进性、可靠性等内容进行评分。</w:t>
      </w:r>
    </w:p>
    <w:p>
      <w:pPr>
        <w:ind w:firstLine="480"/>
        <w:rPr>
          <w:color w:val="auto"/>
          <w:highlight w:val="none"/>
        </w:rPr>
      </w:pPr>
      <w:r>
        <w:rPr>
          <w:rFonts w:hint="eastAsia"/>
          <w:color w:val="auto"/>
          <w:highlight w:val="none"/>
        </w:rPr>
        <w:t xml:space="preserve">一档（1～4分）：设计方案没有明显技术错误，较简单可行, 方案整体性、可靠性、先进性、兼容性一般; </w:t>
      </w:r>
    </w:p>
    <w:p>
      <w:pPr>
        <w:ind w:firstLine="480"/>
        <w:rPr>
          <w:color w:val="auto"/>
          <w:highlight w:val="none"/>
        </w:rPr>
      </w:pPr>
      <w:r>
        <w:rPr>
          <w:rFonts w:hint="eastAsia"/>
          <w:color w:val="auto"/>
          <w:highlight w:val="none"/>
        </w:rPr>
        <w:t>二档（5～8分）：设计方案一般，对系统有较全面的描述，方案整体性、可靠性、先进性、兼容性较好；</w:t>
      </w:r>
    </w:p>
    <w:p>
      <w:pPr>
        <w:ind w:firstLine="480"/>
        <w:rPr>
          <w:color w:val="auto"/>
          <w:highlight w:val="none"/>
        </w:rPr>
      </w:pPr>
      <w:r>
        <w:rPr>
          <w:rFonts w:hint="eastAsia"/>
          <w:color w:val="auto"/>
          <w:highlight w:val="none"/>
        </w:rPr>
        <w:t>三档（9～12分）：设计方案详细可行，对系统有全面详尽的描述,方案整体性、可靠性、先进性、兼容性好。</w:t>
      </w:r>
    </w:p>
    <w:p>
      <w:pPr>
        <w:ind w:firstLine="480"/>
        <w:rPr>
          <w:color w:val="auto"/>
          <w:highlight w:val="none"/>
        </w:rPr>
      </w:pPr>
      <w:r>
        <w:rPr>
          <w:rFonts w:hint="eastAsia"/>
          <w:color w:val="auto"/>
          <w:highlight w:val="none"/>
        </w:rPr>
        <w:t>3、实施方案（</w:t>
      </w:r>
      <w:r>
        <w:rPr>
          <w:color w:val="auto"/>
          <w:highlight w:val="none"/>
        </w:rPr>
        <w:t>5</w:t>
      </w:r>
      <w:r>
        <w:rPr>
          <w:rFonts w:hint="eastAsia"/>
          <w:color w:val="auto"/>
          <w:highlight w:val="none"/>
        </w:rPr>
        <w:t>分）</w:t>
      </w:r>
    </w:p>
    <w:p>
      <w:pPr>
        <w:ind w:firstLine="480"/>
        <w:rPr>
          <w:color w:val="auto"/>
          <w:highlight w:val="none"/>
        </w:rPr>
      </w:pPr>
      <w:r>
        <w:rPr>
          <w:rFonts w:hint="eastAsia"/>
          <w:color w:val="auto"/>
          <w:highlight w:val="none"/>
        </w:rPr>
        <w:t>根据投标人项目实施方案是否完善合理,是否符合甲方要求,是否具有一定的先进性、可靠性等内容进行评分，全部符合得1分，否则不得分。</w:t>
      </w:r>
    </w:p>
    <w:p>
      <w:pPr>
        <w:ind w:firstLine="482"/>
        <w:rPr>
          <w:b/>
          <w:bCs/>
          <w:color w:val="auto"/>
          <w:highlight w:val="none"/>
        </w:rPr>
      </w:pPr>
      <w:r>
        <w:rPr>
          <w:b/>
          <w:bCs/>
          <w:color w:val="auto"/>
          <w:highlight w:val="none"/>
        </w:rPr>
        <w:t>3</w:t>
      </w:r>
      <w:r>
        <w:rPr>
          <w:rFonts w:hint="eastAsia"/>
          <w:b/>
          <w:bCs/>
          <w:color w:val="auto"/>
          <w:highlight w:val="none"/>
        </w:rPr>
        <w:t>.服务分（总分</w:t>
      </w:r>
      <w:r>
        <w:rPr>
          <w:b/>
          <w:bCs/>
          <w:color w:val="auto"/>
          <w:highlight w:val="none"/>
        </w:rPr>
        <w:t>C</w:t>
      </w:r>
      <w:r>
        <w:rPr>
          <w:rFonts w:hint="eastAsia"/>
          <w:b/>
          <w:bCs/>
          <w:color w:val="auto"/>
          <w:highlight w:val="none"/>
        </w:rPr>
        <w:t>＝</w:t>
      </w:r>
      <w:r>
        <w:rPr>
          <w:b/>
          <w:bCs/>
          <w:color w:val="auto"/>
          <w:highlight w:val="none"/>
        </w:rPr>
        <w:t>5</w:t>
      </w:r>
      <w:r>
        <w:rPr>
          <w:rFonts w:hint="eastAsia"/>
          <w:b/>
          <w:bCs/>
          <w:color w:val="auto"/>
          <w:highlight w:val="none"/>
        </w:rPr>
        <w:t>分）</w:t>
      </w:r>
    </w:p>
    <w:p>
      <w:pPr>
        <w:ind w:firstLine="480"/>
        <w:rPr>
          <w:color w:val="auto"/>
          <w:highlight w:val="none"/>
        </w:rPr>
      </w:pPr>
      <w:r>
        <w:rPr>
          <w:rFonts w:hint="eastAsia"/>
          <w:color w:val="auto"/>
          <w:highlight w:val="none"/>
        </w:rPr>
        <w:t>根据投标人售后服务、技术支持、培训等是否完善合理,是否符合甲方要求,内容进行评分。</w:t>
      </w:r>
    </w:p>
    <w:p>
      <w:pPr>
        <w:ind w:firstLine="480"/>
        <w:rPr>
          <w:color w:val="auto"/>
          <w:highlight w:val="none"/>
        </w:rPr>
      </w:pPr>
      <w:bookmarkStart w:id="27" w:name="_Toc139967217"/>
      <w:bookmarkStart w:id="28" w:name="_Toc139966433"/>
      <w:r>
        <w:rPr>
          <w:rFonts w:hint="eastAsia"/>
          <w:color w:val="auto"/>
          <w:highlight w:val="none"/>
        </w:rPr>
        <w:t>（三）中标标准：评标委员会将根据总得分高低排列各投标人次序（总分相同时，依次按投标报价低优先、质保期长优先、交货时间短优先、故障到达时间短优先的顺序，排列各投标人次序），并依照次序确定中标供应商。</w:t>
      </w:r>
    </w:p>
    <w:p>
      <w:pPr>
        <w:pStyle w:val="7"/>
        <w:rPr>
          <w:color w:val="auto"/>
          <w:highlight w:val="none"/>
        </w:rPr>
      </w:pPr>
      <w:r>
        <w:rPr>
          <w:rFonts w:hint="eastAsia"/>
          <w:color w:val="auto"/>
          <w:highlight w:val="none"/>
        </w:rPr>
        <w:t>纯产品采购综合评分法（按四舍五入取至小数点后两位）</w:t>
      </w:r>
    </w:p>
    <w:p>
      <w:pPr>
        <w:ind w:firstLine="480"/>
        <w:rPr>
          <w:color w:val="auto"/>
          <w:highlight w:val="none"/>
        </w:rPr>
      </w:pPr>
      <w:r>
        <w:rPr>
          <w:rFonts w:hint="eastAsia"/>
          <w:color w:val="auto"/>
          <w:highlight w:val="none"/>
        </w:rPr>
        <w:t>投标人商务报价评分+综合评分合计为总分（商务报价60分，综合评分40分，总计100分），以合计总分由高到低确定中标供应商顺序。</w:t>
      </w:r>
    </w:p>
    <w:p>
      <w:pPr>
        <w:ind w:firstLine="480"/>
        <w:rPr>
          <w:color w:val="auto"/>
          <w:highlight w:val="none"/>
        </w:rPr>
      </w:pPr>
      <w:r>
        <w:rPr>
          <w:rFonts w:hint="eastAsia"/>
          <w:color w:val="auto"/>
          <w:highlight w:val="none"/>
        </w:rPr>
        <w:t>综合评分分为以下4个部分。</w:t>
      </w:r>
    </w:p>
    <w:p>
      <w:pPr>
        <w:ind w:firstLine="480"/>
        <w:rPr>
          <w:color w:val="auto"/>
          <w:highlight w:val="none"/>
        </w:rPr>
      </w:pPr>
      <w:r>
        <w:rPr>
          <w:rFonts w:hint="eastAsia"/>
          <w:color w:val="auto"/>
          <w:highlight w:val="none"/>
        </w:rPr>
        <w:t>1：产品质量：供应商以往的质量水平是否稳定（10分）。</w:t>
      </w:r>
    </w:p>
    <w:p>
      <w:pPr>
        <w:ind w:firstLine="480"/>
        <w:rPr>
          <w:color w:val="auto"/>
          <w:highlight w:val="none"/>
        </w:rPr>
      </w:pPr>
      <w:r>
        <w:rPr>
          <w:rFonts w:hint="eastAsia"/>
          <w:color w:val="auto"/>
          <w:highlight w:val="none"/>
        </w:rPr>
        <w:t>2：供货能力：交货期是否满足项目需求，是否出现拖期现象（10分）。</w:t>
      </w:r>
    </w:p>
    <w:p>
      <w:pPr>
        <w:ind w:firstLine="480"/>
        <w:rPr>
          <w:color w:val="auto"/>
          <w:highlight w:val="none"/>
        </w:rPr>
      </w:pPr>
      <w:r>
        <w:rPr>
          <w:rFonts w:hint="eastAsia"/>
          <w:color w:val="auto"/>
          <w:highlight w:val="none"/>
        </w:rPr>
        <w:t>3：财务状况、管理水平：现金流是否充足、是否影响供货、内部管理是否有效到位（10分）。</w:t>
      </w:r>
    </w:p>
    <w:p>
      <w:pPr>
        <w:ind w:firstLine="480"/>
        <w:rPr>
          <w:color w:val="auto"/>
          <w:highlight w:val="none"/>
        </w:rPr>
      </w:pPr>
      <w:r>
        <w:rPr>
          <w:rFonts w:hint="eastAsia"/>
          <w:color w:val="auto"/>
          <w:highlight w:val="none"/>
        </w:rPr>
        <w:t>4：技术支持、售后服务、合作口碑、各类证书、资料是否提供及时、是否有较好的合作愿望和能力（10分）。</w:t>
      </w:r>
    </w:p>
    <w:bookmarkEnd w:id="26"/>
    <w:bookmarkEnd w:id="27"/>
    <w:bookmarkEnd w:id="28"/>
    <w:p>
      <w:pPr>
        <w:pStyle w:val="3"/>
        <w:rPr>
          <w:color w:val="auto"/>
          <w:highlight w:val="none"/>
        </w:rPr>
      </w:pPr>
      <w:bookmarkStart w:id="29" w:name="_Toc95998737"/>
      <w:r>
        <w:rPr>
          <w:rFonts w:hint="eastAsia"/>
          <w:color w:val="auto"/>
          <w:highlight w:val="none"/>
        </w:rPr>
        <w:t>合同条款</w:t>
      </w:r>
      <w:bookmarkEnd w:id="29"/>
    </w:p>
    <w:p>
      <w:pPr>
        <w:pStyle w:val="3"/>
        <w:rPr>
          <w:color w:val="auto"/>
          <w:highlight w:val="none"/>
        </w:rPr>
      </w:pPr>
      <w:bookmarkStart w:id="30" w:name="_Toc95998738"/>
      <w:r>
        <w:rPr>
          <w:rFonts w:hint="eastAsia"/>
          <w:color w:val="auto"/>
          <w:highlight w:val="none"/>
        </w:rPr>
        <w:t>投标文件格式</w:t>
      </w:r>
      <w:bookmarkEnd w:id="30"/>
    </w:p>
    <w:p>
      <w:pPr>
        <w:pStyle w:val="4"/>
        <w:ind w:firstLine="480"/>
        <w:rPr>
          <w:color w:val="auto"/>
          <w:highlight w:val="none"/>
        </w:rPr>
      </w:pPr>
    </w:p>
    <w:p>
      <w:pPr>
        <w:ind w:firstLine="0" w:firstLineChars="0"/>
        <w:jc w:val="right"/>
        <w:rPr>
          <w:color w:val="auto"/>
          <w:sz w:val="48"/>
          <w:szCs w:val="52"/>
          <w:highlight w:val="none"/>
        </w:rPr>
      </w:pPr>
      <w:r>
        <w:rPr>
          <w:rFonts w:hint="eastAsia" w:hAnsi="宋体"/>
          <w:b/>
          <w:color w:val="auto"/>
          <w:sz w:val="28"/>
          <w:highlight w:val="none"/>
        </w:rPr>
        <w:t>正/副本</w:t>
      </w:r>
    </w:p>
    <w:p>
      <w:pPr>
        <w:ind w:firstLine="0" w:firstLineChars="0"/>
        <w:jc w:val="center"/>
        <w:rPr>
          <w:color w:val="auto"/>
          <w:sz w:val="48"/>
          <w:szCs w:val="52"/>
          <w:highlight w:val="none"/>
        </w:rPr>
      </w:pPr>
    </w:p>
    <w:p>
      <w:pPr>
        <w:ind w:firstLine="0" w:firstLineChars="0"/>
        <w:jc w:val="center"/>
        <w:rPr>
          <w:color w:val="auto"/>
          <w:sz w:val="56"/>
          <w:szCs w:val="72"/>
          <w:highlight w:val="none"/>
        </w:rPr>
      </w:pPr>
      <w:r>
        <w:rPr>
          <w:rFonts w:hint="eastAsia"/>
          <w:color w:val="auto"/>
          <w:sz w:val="56"/>
          <w:szCs w:val="72"/>
          <w:highlight w:val="none"/>
        </w:rPr>
        <w:t>投标文件</w:t>
      </w:r>
    </w:p>
    <w:p>
      <w:pPr>
        <w:ind w:firstLine="0" w:firstLineChars="0"/>
        <w:jc w:val="center"/>
        <w:rPr>
          <w:color w:val="auto"/>
          <w:sz w:val="48"/>
          <w:szCs w:val="52"/>
          <w:highlight w:val="none"/>
        </w:rPr>
      </w:pPr>
    </w:p>
    <w:p>
      <w:pPr>
        <w:ind w:firstLine="480"/>
        <w:rPr>
          <w:color w:val="auto"/>
          <w:highlight w:val="none"/>
        </w:rPr>
      </w:pPr>
    </w:p>
    <w:p>
      <w:pPr>
        <w:ind w:firstLine="480"/>
        <w:rPr>
          <w:color w:val="auto"/>
          <w:highlight w:val="none"/>
        </w:rPr>
      </w:pPr>
    </w:p>
    <w:p>
      <w:pPr>
        <w:ind w:firstLine="0" w:firstLineChars="0"/>
        <w:rPr>
          <w:color w:val="auto"/>
          <w:sz w:val="40"/>
          <w:szCs w:val="44"/>
          <w:highlight w:val="none"/>
        </w:rPr>
      </w:pPr>
      <w:r>
        <w:rPr>
          <w:rFonts w:hint="eastAsia"/>
          <w:color w:val="auto"/>
          <w:sz w:val="40"/>
          <w:szCs w:val="44"/>
          <w:highlight w:val="none"/>
        </w:rPr>
        <w:t>项目名称：</w:t>
      </w:r>
    </w:p>
    <w:p>
      <w:pPr>
        <w:ind w:firstLine="0" w:firstLineChars="0"/>
        <w:rPr>
          <w:color w:val="auto"/>
          <w:sz w:val="40"/>
          <w:szCs w:val="44"/>
          <w:highlight w:val="none"/>
        </w:rPr>
      </w:pPr>
    </w:p>
    <w:p>
      <w:pPr>
        <w:ind w:firstLine="0" w:firstLineChars="0"/>
        <w:rPr>
          <w:color w:val="auto"/>
          <w:sz w:val="40"/>
          <w:szCs w:val="44"/>
          <w:highlight w:val="none"/>
        </w:rPr>
      </w:pPr>
      <w:r>
        <w:rPr>
          <w:rFonts w:hint="eastAsia"/>
          <w:color w:val="auto"/>
          <w:sz w:val="40"/>
          <w:szCs w:val="44"/>
          <w:highlight w:val="none"/>
        </w:rPr>
        <w:t>招标编号：</w:t>
      </w:r>
    </w:p>
    <w:p>
      <w:pPr>
        <w:ind w:firstLine="0" w:firstLineChars="0"/>
        <w:rPr>
          <w:color w:val="auto"/>
          <w:sz w:val="40"/>
          <w:szCs w:val="44"/>
          <w:highlight w:val="none"/>
        </w:rPr>
      </w:pPr>
    </w:p>
    <w:p>
      <w:pPr>
        <w:ind w:firstLine="0" w:firstLineChars="0"/>
        <w:rPr>
          <w:color w:val="auto"/>
          <w:sz w:val="40"/>
          <w:szCs w:val="44"/>
          <w:highlight w:val="none"/>
        </w:rPr>
      </w:pPr>
      <w:r>
        <w:rPr>
          <w:rFonts w:hint="eastAsia"/>
          <w:color w:val="auto"/>
          <w:sz w:val="40"/>
          <w:szCs w:val="44"/>
          <w:highlight w:val="none"/>
        </w:rPr>
        <w:t>招标人：连云港杰瑞电子有限公司</w:t>
      </w:r>
    </w:p>
    <w:p>
      <w:pPr>
        <w:ind w:firstLine="0" w:firstLineChars="0"/>
        <w:rPr>
          <w:color w:val="auto"/>
          <w:sz w:val="40"/>
          <w:szCs w:val="44"/>
          <w:highlight w:val="none"/>
        </w:rPr>
      </w:pPr>
    </w:p>
    <w:p>
      <w:pPr>
        <w:ind w:firstLine="0" w:firstLineChars="0"/>
        <w:rPr>
          <w:color w:val="auto"/>
          <w:sz w:val="40"/>
          <w:szCs w:val="44"/>
          <w:highlight w:val="none"/>
        </w:rPr>
      </w:pPr>
      <w:r>
        <w:rPr>
          <w:rFonts w:hint="eastAsia"/>
          <w:color w:val="auto"/>
          <w:sz w:val="40"/>
          <w:szCs w:val="44"/>
          <w:highlight w:val="none"/>
        </w:rPr>
        <w:t xml:space="preserve">投标人： </w:t>
      </w:r>
      <w:r>
        <w:rPr>
          <w:color w:val="auto"/>
          <w:sz w:val="40"/>
          <w:szCs w:val="44"/>
          <w:highlight w:val="none"/>
        </w:rPr>
        <w:t xml:space="preserve">            </w:t>
      </w:r>
      <w:r>
        <w:rPr>
          <w:rFonts w:hint="eastAsia"/>
          <w:color w:val="auto"/>
          <w:sz w:val="40"/>
          <w:szCs w:val="44"/>
          <w:highlight w:val="none"/>
        </w:rPr>
        <w:t>（盖单位章）</w:t>
      </w:r>
    </w:p>
    <w:p>
      <w:pPr>
        <w:ind w:firstLine="0" w:firstLineChars="0"/>
        <w:rPr>
          <w:color w:val="auto"/>
          <w:sz w:val="40"/>
          <w:szCs w:val="44"/>
          <w:highlight w:val="none"/>
        </w:rPr>
      </w:pPr>
    </w:p>
    <w:p>
      <w:pPr>
        <w:ind w:firstLine="0" w:firstLineChars="0"/>
        <w:rPr>
          <w:color w:val="auto"/>
          <w:sz w:val="40"/>
          <w:szCs w:val="44"/>
          <w:highlight w:val="none"/>
        </w:rPr>
      </w:pPr>
      <w:r>
        <w:rPr>
          <w:rFonts w:hint="eastAsia"/>
          <w:color w:val="auto"/>
          <w:sz w:val="40"/>
          <w:szCs w:val="44"/>
          <w:highlight w:val="none"/>
        </w:rPr>
        <w:t>法定代表人或其委托代理人：（签字）</w:t>
      </w:r>
    </w:p>
    <w:p>
      <w:pPr>
        <w:ind w:firstLine="0" w:firstLineChars="0"/>
        <w:jc w:val="center"/>
        <w:rPr>
          <w:color w:val="auto"/>
          <w:sz w:val="40"/>
          <w:szCs w:val="44"/>
          <w:highlight w:val="none"/>
        </w:rPr>
      </w:pPr>
    </w:p>
    <w:p>
      <w:pPr>
        <w:pStyle w:val="4"/>
        <w:ind w:firstLine="0" w:firstLineChars="0"/>
        <w:jc w:val="center"/>
        <w:rPr>
          <w:color w:val="auto"/>
          <w:sz w:val="40"/>
          <w:szCs w:val="44"/>
          <w:highlight w:val="none"/>
        </w:rPr>
      </w:pPr>
      <w:r>
        <w:rPr>
          <w:rFonts w:hint="eastAsia"/>
          <w:color w:val="auto"/>
          <w:sz w:val="40"/>
          <w:szCs w:val="44"/>
          <w:highlight w:val="none"/>
        </w:rPr>
        <w:t>年</w:t>
      </w:r>
      <w:r>
        <w:rPr>
          <w:color w:val="auto"/>
          <w:sz w:val="40"/>
          <w:szCs w:val="44"/>
          <w:highlight w:val="none"/>
        </w:rPr>
        <w:t xml:space="preserve">   </w:t>
      </w:r>
      <w:r>
        <w:rPr>
          <w:rFonts w:hint="eastAsia"/>
          <w:color w:val="auto"/>
          <w:sz w:val="40"/>
          <w:szCs w:val="44"/>
          <w:highlight w:val="none"/>
        </w:rPr>
        <w:t>月</w:t>
      </w:r>
      <w:r>
        <w:rPr>
          <w:color w:val="auto"/>
          <w:sz w:val="40"/>
          <w:szCs w:val="44"/>
          <w:highlight w:val="none"/>
        </w:rPr>
        <w:t xml:space="preserve">   </w:t>
      </w:r>
      <w:r>
        <w:rPr>
          <w:rFonts w:hint="eastAsia"/>
          <w:color w:val="auto"/>
          <w:sz w:val="40"/>
          <w:szCs w:val="44"/>
          <w:highlight w:val="none"/>
        </w:rPr>
        <w:t>日</w:t>
      </w:r>
    </w:p>
    <w:p>
      <w:pPr>
        <w:widowControl/>
        <w:spacing w:line="240" w:lineRule="auto"/>
        <w:ind w:firstLine="0" w:firstLineChars="0"/>
        <w:jc w:val="left"/>
        <w:rPr>
          <w:rFonts w:hAnsi="Courier New"/>
          <w:color w:val="auto"/>
          <w:sz w:val="40"/>
          <w:szCs w:val="44"/>
          <w:highlight w:val="none"/>
        </w:rPr>
      </w:pPr>
      <w:r>
        <w:rPr>
          <w:color w:val="auto"/>
          <w:sz w:val="40"/>
          <w:szCs w:val="44"/>
          <w:highlight w:val="none"/>
        </w:rPr>
        <w:br w:type="page"/>
      </w:r>
    </w:p>
    <w:p>
      <w:pPr>
        <w:widowControl/>
        <w:spacing w:line="240" w:lineRule="auto"/>
        <w:ind w:firstLine="0" w:firstLineChars="0"/>
        <w:jc w:val="center"/>
        <w:rPr>
          <w:color w:val="auto"/>
          <w:highlight w:val="none"/>
        </w:rPr>
      </w:pPr>
      <w:r>
        <w:rPr>
          <w:rFonts w:hint="eastAsia"/>
          <w:color w:val="auto"/>
          <w:highlight w:val="none"/>
        </w:rPr>
        <w:t xml:space="preserve">目 </w:t>
      </w:r>
      <w:r>
        <w:rPr>
          <w:color w:val="auto"/>
          <w:highlight w:val="none"/>
        </w:rPr>
        <w:t xml:space="preserve"> </w:t>
      </w:r>
      <w:r>
        <w:rPr>
          <w:rFonts w:hint="eastAsia"/>
          <w:color w:val="auto"/>
          <w:highlight w:val="none"/>
        </w:rPr>
        <w:t>录</w:t>
      </w:r>
    </w:p>
    <w:p>
      <w:pPr>
        <w:widowControl/>
        <w:spacing w:line="240" w:lineRule="auto"/>
        <w:ind w:firstLine="0" w:firstLineChars="0"/>
        <w:jc w:val="center"/>
        <w:rPr>
          <w:color w:val="auto"/>
          <w:highlight w:val="none"/>
        </w:rPr>
      </w:pPr>
    </w:p>
    <w:p>
      <w:pPr>
        <w:widowControl/>
        <w:spacing w:line="240" w:lineRule="auto"/>
        <w:ind w:firstLine="0" w:firstLineChars="0"/>
        <w:jc w:val="center"/>
        <w:rPr>
          <w:color w:val="auto"/>
          <w:highlight w:val="none"/>
        </w:rPr>
      </w:pPr>
    </w:p>
    <w:p>
      <w:pPr>
        <w:widowControl/>
        <w:spacing w:line="240" w:lineRule="auto"/>
        <w:ind w:firstLine="0" w:firstLineChars="0"/>
        <w:jc w:val="center"/>
        <w:rPr>
          <w:color w:val="auto"/>
          <w:highlight w:val="none"/>
        </w:rPr>
      </w:pPr>
    </w:p>
    <w:p>
      <w:pPr>
        <w:widowControl/>
        <w:spacing w:line="240" w:lineRule="auto"/>
        <w:ind w:firstLine="0" w:firstLineChars="0"/>
        <w:jc w:val="center"/>
        <w:rPr>
          <w:color w:val="auto"/>
          <w:highlight w:val="none"/>
        </w:rPr>
      </w:pPr>
    </w:p>
    <w:p>
      <w:pPr>
        <w:widowControl/>
        <w:spacing w:line="240" w:lineRule="auto"/>
        <w:ind w:firstLine="0" w:firstLineChars="0"/>
        <w:jc w:val="left"/>
        <w:rPr>
          <w:color w:val="auto"/>
          <w:highlight w:val="none"/>
        </w:rPr>
      </w:pPr>
    </w:p>
    <w:p>
      <w:pPr>
        <w:widowControl/>
        <w:spacing w:line="240" w:lineRule="auto"/>
        <w:ind w:firstLine="0" w:firstLineChars="0"/>
        <w:jc w:val="left"/>
        <w:rPr>
          <w:color w:val="auto"/>
          <w:highlight w:val="none"/>
        </w:rPr>
      </w:pPr>
      <w:r>
        <w:rPr>
          <w:color w:val="auto"/>
          <w:highlight w:val="none"/>
        </w:rPr>
        <w:br w:type="page"/>
      </w:r>
    </w:p>
    <w:p>
      <w:pPr>
        <w:pStyle w:val="5"/>
        <w:rPr>
          <w:color w:val="auto"/>
          <w:highlight w:val="none"/>
        </w:rPr>
      </w:pPr>
      <w:bookmarkStart w:id="31" w:name="_Toc95998739"/>
      <w:r>
        <w:rPr>
          <w:rFonts w:hint="eastAsia"/>
          <w:color w:val="auto"/>
          <w:highlight w:val="none"/>
        </w:rPr>
        <w:t>投标函</w:t>
      </w:r>
      <w:bookmarkEnd w:id="31"/>
    </w:p>
    <w:p>
      <w:pPr>
        <w:ind w:firstLine="480"/>
        <w:jc w:val="center"/>
        <w:rPr>
          <w:color w:val="auto"/>
          <w:highlight w:val="none"/>
        </w:rPr>
      </w:pPr>
      <w:r>
        <w:rPr>
          <w:rFonts w:hint="eastAsia"/>
          <w:color w:val="auto"/>
          <w:highlight w:val="none"/>
        </w:rPr>
        <w:t>投标函</w:t>
      </w:r>
    </w:p>
    <w:p>
      <w:pPr>
        <w:ind w:firstLine="480"/>
        <w:rPr>
          <w:color w:val="auto"/>
          <w:highlight w:val="none"/>
        </w:rPr>
      </w:pPr>
      <w:r>
        <w:rPr>
          <w:rFonts w:hint="eastAsia"/>
          <w:color w:val="auto"/>
          <w:highlight w:val="none"/>
        </w:rPr>
        <w:t>投标文件正本一份，副本一份</w:t>
      </w:r>
    </w:p>
    <w:p>
      <w:pPr>
        <w:ind w:firstLine="480"/>
        <w:rPr>
          <w:color w:val="auto"/>
          <w:highlight w:val="none"/>
        </w:rPr>
      </w:pPr>
      <w:r>
        <w:rPr>
          <w:rFonts w:hint="eastAsia"/>
          <w:color w:val="auto"/>
          <w:highlight w:val="none"/>
        </w:rPr>
        <w:t>据此函，签字人兹宣布同意如下：</w:t>
      </w:r>
    </w:p>
    <w:p>
      <w:pPr>
        <w:ind w:left="240" w:leftChars="100" w:firstLine="240" w:firstLineChars="100"/>
        <w:rPr>
          <w:color w:val="auto"/>
          <w:highlight w:val="none"/>
        </w:rPr>
      </w:pPr>
      <w:r>
        <w:rPr>
          <w:rFonts w:hint="eastAsia"/>
          <w:color w:val="auto"/>
          <w:highlight w:val="none"/>
        </w:rPr>
        <w:t xml:space="preserve">1．按采购文件货物需求一览表和投标报价表，投标总报价（大写）人民币 </w:t>
      </w:r>
      <w:r>
        <w:rPr>
          <w:rFonts w:hint="eastAsia"/>
          <w:color w:val="auto"/>
          <w:highlight w:val="none"/>
          <w:u w:val="single"/>
        </w:rPr>
        <w:t xml:space="preserve">      </w:t>
      </w:r>
      <w:r>
        <w:rPr>
          <w:rFonts w:hint="eastAsia"/>
          <w:color w:val="auto"/>
          <w:highlight w:val="none"/>
        </w:rPr>
        <w:t>元，(￥</w:t>
      </w:r>
      <w:r>
        <w:rPr>
          <w:rFonts w:hint="eastAsia"/>
          <w:color w:val="auto"/>
          <w:highlight w:val="none"/>
          <w:u w:val="single"/>
        </w:rPr>
        <w:t xml:space="preserve">       </w:t>
      </w:r>
      <w:r>
        <w:rPr>
          <w:rFonts w:hint="eastAsia"/>
          <w:color w:val="auto"/>
          <w:highlight w:val="none"/>
        </w:rPr>
        <w:t>元)，交货期：</w:t>
      </w:r>
      <w:r>
        <w:rPr>
          <w:rFonts w:hint="eastAsia"/>
          <w:color w:val="auto"/>
          <w:highlight w:val="none"/>
          <w:u w:val="single"/>
        </w:rPr>
        <w:t xml:space="preserve">          </w:t>
      </w:r>
      <w:r>
        <w:rPr>
          <w:rFonts w:hint="eastAsia"/>
          <w:color w:val="auto"/>
          <w:highlight w:val="none"/>
        </w:rPr>
        <w:t>。</w:t>
      </w:r>
    </w:p>
    <w:p>
      <w:pPr>
        <w:ind w:firstLine="480"/>
        <w:rPr>
          <w:color w:val="auto"/>
          <w:highlight w:val="none"/>
        </w:rPr>
      </w:pPr>
      <w:r>
        <w:rPr>
          <w:rFonts w:hint="eastAsia"/>
          <w:color w:val="auto"/>
          <w:highlight w:val="none"/>
        </w:rPr>
        <w:t>2．我方同意在投标人须知规定的开标日期起遵循本投标函，并在投标文件有效期满之前均具有约束力。</w:t>
      </w:r>
    </w:p>
    <w:p>
      <w:pPr>
        <w:ind w:firstLine="480"/>
        <w:rPr>
          <w:color w:val="auto"/>
          <w:highlight w:val="none"/>
        </w:rPr>
      </w:pPr>
      <w:r>
        <w:rPr>
          <w:rFonts w:hint="eastAsia"/>
          <w:color w:val="auto"/>
          <w:highlight w:val="none"/>
        </w:rPr>
        <w:t>3．我方承诺已经具备招标文件中规定的参加采购活动的供应商应当具备的条件：</w:t>
      </w:r>
    </w:p>
    <w:p>
      <w:pPr>
        <w:ind w:firstLine="480"/>
        <w:rPr>
          <w:color w:val="auto"/>
          <w:highlight w:val="none"/>
        </w:rPr>
      </w:pPr>
      <w:r>
        <w:rPr>
          <w:rFonts w:hint="eastAsia"/>
          <w:color w:val="auto"/>
          <w:highlight w:val="none"/>
        </w:rPr>
        <w:t>（1）</w:t>
      </w:r>
      <w:r>
        <w:rPr>
          <w:rFonts w:hint="eastAsia"/>
          <w:color w:val="auto"/>
          <w:highlight w:val="none"/>
        </w:rPr>
        <w:tab/>
      </w:r>
      <w:r>
        <w:rPr>
          <w:rFonts w:hint="eastAsia"/>
          <w:color w:val="auto"/>
          <w:highlight w:val="none"/>
        </w:rPr>
        <w:t>具有独立承担民事责任的能力；</w:t>
      </w:r>
    </w:p>
    <w:p>
      <w:pPr>
        <w:ind w:firstLine="480"/>
        <w:rPr>
          <w:color w:val="auto"/>
          <w:highlight w:val="none"/>
        </w:rPr>
      </w:pPr>
      <w:r>
        <w:rPr>
          <w:rFonts w:hint="eastAsia"/>
          <w:color w:val="auto"/>
          <w:highlight w:val="none"/>
        </w:rPr>
        <w:t>（2）</w:t>
      </w:r>
      <w:r>
        <w:rPr>
          <w:rFonts w:hint="eastAsia"/>
          <w:color w:val="auto"/>
          <w:highlight w:val="none"/>
        </w:rPr>
        <w:tab/>
      </w:r>
      <w:r>
        <w:rPr>
          <w:rFonts w:hint="eastAsia"/>
          <w:color w:val="auto"/>
          <w:highlight w:val="none"/>
        </w:rPr>
        <w:t>具有良好的商业信誉和健全的财务会计制度；</w:t>
      </w:r>
    </w:p>
    <w:p>
      <w:pPr>
        <w:ind w:firstLine="480"/>
        <w:rPr>
          <w:color w:val="auto"/>
          <w:highlight w:val="none"/>
        </w:rPr>
      </w:pPr>
      <w:r>
        <w:rPr>
          <w:rFonts w:hint="eastAsia"/>
          <w:color w:val="auto"/>
          <w:highlight w:val="none"/>
        </w:rPr>
        <w:t>（3）</w:t>
      </w:r>
      <w:r>
        <w:rPr>
          <w:rFonts w:hint="eastAsia"/>
          <w:color w:val="auto"/>
          <w:highlight w:val="none"/>
        </w:rPr>
        <w:tab/>
      </w:r>
      <w:r>
        <w:rPr>
          <w:rFonts w:hint="eastAsia"/>
          <w:color w:val="auto"/>
          <w:highlight w:val="none"/>
        </w:rPr>
        <w:t>具有履行合同所必需的设备和专业技术能力；</w:t>
      </w:r>
    </w:p>
    <w:p>
      <w:pPr>
        <w:ind w:firstLine="480"/>
        <w:rPr>
          <w:color w:val="auto"/>
          <w:highlight w:val="none"/>
        </w:rPr>
      </w:pPr>
      <w:r>
        <w:rPr>
          <w:rFonts w:hint="eastAsia"/>
          <w:color w:val="auto"/>
          <w:highlight w:val="none"/>
        </w:rPr>
        <w:t>（4）</w:t>
      </w:r>
      <w:r>
        <w:rPr>
          <w:rFonts w:hint="eastAsia"/>
          <w:color w:val="auto"/>
          <w:highlight w:val="none"/>
        </w:rPr>
        <w:tab/>
      </w:r>
      <w:r>
        <w:rPr>
          <w:rFonts w:hint="eastAsia"/>
          <w:color w:val="auto"/>
          <w:highlight w:val="none"/>
        </w:rPr>
        <w:t>有依法缴纳税收和社会保障资金的良好记录；</w:t>
      </w:r>
    </w:p>
    <w:p>
      <w:pPr>
        <w:ind w:firstLine="480"/>
        <w:rPr>
          <w:color w:val="auto"/>
          <w:highlight w:val="none"/>
        </w:rPr>
      </w:pPr>
      <w:r>
        <w:rPr>
          <w:rFonts w:hint="eastAsia"/>
          <w:color w:val="auto"/>
          <w:highlight w:val="none"/>
        </w:rPr>
        <w:t>（5）</w:t>
      </w:r>
      <w:r>
        <w:rPr>
          <w:rFonts w:hint="eastAsia"/>
          <w:color w:val="auto"/>
          <w:highlight w:val="none"/>
        </w:rPr>
        <w:tab/>
      </w:r>
      <w:r>
        <w:rPr>
          <w:rFonts w:hint="eastAsia"/>
          <w:color w:val="auto"/>
          <w:highlight w:val="none"/>
        </w:rPr>
        <w:t>参加此项采购活动前三年内，在经营活动中没有重大违法记录。</w:t>
      </w:r>
    </w:p>
    <w:p>
      <w:pPr>
        <w:ind w:firstLine="480"/>
        <w:rPr>
          <w:color w:val="auto"/>
          <w:highlight w:val="none"/>
        </w:rPr>
      </w:pPr>
      <w:r>
        <w:rPr>
          <w:rFonts w:hint="eastAsia"/>
          <w:color w:val="auto"/>
          <w:highlight w:val="none"/>
        </w:rPr>
        <w:t>4．我方根据采购文件的规定，承担完成合同的责任和义务。</w:t>
      </w:r>
    </w:p>
    <w:p>
      <w:pPr>
        <w:ind w:firstLine="480"/>
        <w:rPr>
          <w:color w:val="auto"/>
          <w:highlight w:val="none"/>
        </w:rPr>
      </w:pPr>
      <w:r>
        <w:rPr>
          <w:rFonts w:hint="eastAsia"/>
          <w:color w:val="auto"/>
          <w:highlight w:val="none"/>
        </w:rPr>
        <w:t>5．我方已详细审核采购文件，我方知道必须放弃提出含糊不清或误解问题的权利。</w:t>
      </w:r>
    </w:p>
    <w:p>
      <w:pPr>
        <w:ind w:firstLine="480"/>
        <w:rPr>
          <w:color w:val="auto"/>
          <w:highlight w:val="none"/>
        </w:rPr>
      </w:pPr>
      <w:r>
        <w:rPr>
          <w:rFonts w:hint="eastAsia"/>
          <w:color w:val="auto"/>
          <w:highlight w:val="none"/>
        </w:rPr>
        <w:t>6．同意应贵方要求提供与本投标有关的任何数据或资料。</w:t>
      </w:r>
    </w:p>
    <w:p>
      <w:pPr>
        <w:ind w:firstLine="480"/>
        <w:rPr>
          <w:color w:val="auto"/>
          <w:highlight w:val="none"/>
        </w:rPr>
      </w:pPr>
      <w:r>
        <w:rPr>
          <w:rFonts w:hint="eastAsia"/>
          <w:color w:val="auto"/>
          <w:highlight w:val="none"/>
        </w:rPr>
        <w:t>7．我方完全理解贵方不一定要接受最低报价的投标人为中标供应商的行为。</w:t>
      </w:r>
    </w:p>
    <w:p>
      <w:pPr>
        <w:ind w:firstLine="480"/>
        <w:rPr>
          <w:color w:val="auto"/>
          <w:highlight w:val="none"/>
        </w:rPr>
      </w:pPr>
      <w:r>
        <w:rPr>
          <w:rFonts w:hint="eastAsia"/>
          <w:color w:val="auto"/>
          <w:highlight w:val="none"/>
        </w:rPr>
        <w:t>8．若贵方需要，我方愿意提供我方作出的一切承诺的证明材料。</w:t>
      </w:r>
    </w:p>
    <w:p>
      <w:pPr>
        <w:ind w:firstLine="480"/>
        <w:rPr>
          <w:color w:val="auto"/>
          <w:highlight w:val="none"/>
        </w:rPr>
      </w:pPr>
      <w:r>
        <w:rPr>
          <w:rFonts w:hint="eastAsia"/>
          <w:color w:val="auto"/>
          <w:highlight w:val="none"/>
        </w:rPr>
        <w:t>与本投标有关的正式通讯地址为：</w:t>
      </w:r>
    </w:p>
    <w:p>
      <w:pPr>
        <w:ind w:firstLine="480"/>
        <w:rPr>
          <w:color w:val="auto"/>
          <w:highlight w:val="none"/>
        </w:rPr>
      </w:pPr>
      <w:r>
        <w:rPr>
          <w:rFonts w:hint="eastAsia"/>
          <w:color w:val="auto"/>
          <w:highlight w:val="none"/>
        </w:rPr>
        <w:t xml:space="preserve">地址： </w:t>
      </w:r>
    </w:p>
    <w:p>
      <w:pPr>
        <w:ind w:firstLine="480"/>
        <w:rPr>
          <w:color w:val="auto"/>
          <w:highlight w:val="none"/>
        </w:rPr>
      </w:pPr>
      <w:r>
        <w:rPr>
          <w:rFonts w:hint="eastAsia"/>
          <w:color w:val="auto"/>
          <w:highlight w:val="none"/>
        </w:rPr>
        <w:t xml:space="preserve">邮政编码： </w:t>
      </w:r>
    </w:p>
    <w:p>
      <w:pPr>
        <w:ind w:firstLine="480"/>
        <w:rPr>
          <w:color w:val="auto"/>
          <w:highlight w:val="none"/>
        </w:rPr>
      </w:pPr>
      <w:r>
        <w:rPr>
          <w:rFonts w:hint="eastAsia"/>
          <w:color w:val="auto"/>
          <w:highlight w:val="none"/>
        </w:rPr>
        <w:t xml:space="preserve">电话： </w:t>
      </w:r>
    </w:p>
    <w:p>
      <w:pPr>
        <w:ind w:firstLine="480"/>
        <w:rPr>
          <w:color w:val="auto"/>
          <w:highlight w:val="none"/>
        </w:rPr>
      </w:pPr>
      <w:r>
        <w:rPr>
          <w:rFonts w:hint="eastAsia"/>
          <w:color w:val="auto"/>
          <w:highlight w:val="none"/>
        </w:rPr>
        <w:t xml:space="preserve">传真： </w:t>
      </w:r>
    </w:p>
    <w:p>
      <w:pPr>
        <w:ind w:firstLine="480"/>
        <w:rPr>
          <w:color w:val="auto"/>
          <w:highlight w:val="none"/>
        </w:rPr>
      </w:pPr>
      <w:r>
        <w:rPr>
          <w:rFonts w:hint="eastAsia"/>
          <w:color w:val="auto"/>
          <w:highlight w:val="none"/>
        </w:rPr>
        <w:t xml:space="preserve">开户名称： </w:t>
      </w:r>
    </w:p>
    <w:p>
      <w:pPr>
        <w:ind w:firstLine="480"/>
        <w:rPr>
          <w:color w:val="auto"/>
          <w:highlight w:val="none"/>
        </w:rPr>
      </w:pPr>
      <w:r>
        <w:rPr>
          <w:rFonts w:hint="eastAsia"/>
          <w:color w:val="auto"/>
          <w:highlight w:val="none"/>
        </w:rPr>
        <w:t xml:space="preserve">开户银行： </w:t>
      </w:r>
    </w:p>
    <w:p>
      <w:pPr>
        <w:ind w:firstLine="480"/>
        <w:rPr>
          <w:color w:val="auto"/>
          <w:highlight w:val="none"/>
        </w:rPr>
      </w:pPr>
      <w:r>
        <w:rPr>
          <w:rFonts w:hint="eastAsia"/>
          <w:color w:val="auto"/>
          <w:highlight w:val="none"/>
        </w:rPr>
        <w:t xml:space="preserve">帐    号： </w:t>
      </w:r>
    </w:p>
    <w:p>
      <w:pPr>
        <w:ind w:firstLine="480"/>
        <w:rPr>
          <w:color w:val="auto"/>
          <w:highlight w:val="none"/>
        </w:rPr>
      </w:pPr>
      <w:r>
        <w:rPr>
          <w:rFonts w:hint="eastAsia"/>
          <w:color w:val="auto"/>
          <w:highlight w:val="none"/>
        </w:rPr>
        <w:t xml:space="preserve">法定代表人或其委托代理人签字（或盖章）： </w:t>
      </w:r>
    </w:p>
    <w:p>
      <w:pPr>
        <w:ind w:firstLine="480"/>
        <w:rPr>
          <w:color w:val="auto"/>
          <w:highlight w:val="none"/>
        </w:rPr>
      </w:pPr>
      <w:r>
        <w:rPr>
          <w:rFonts w:hint="eastAsia"/>
          <w:color w:val="auto"/>
          <w:highlight w:val="none"/>
        </w:rPr>
        <w:t xml:space="preserve">投标人盖公章： </w:t>
      </w:r>
    </w:p>
    <w:p>
      <w:pPr>
        <w:ind w:firstLine="480"/>
        <w:rPr>
          <w:color w:val="auto"/>
          <w:highlight w:val="none"/>
        </w:rPr>
      </w:pPr>
      <w:r>
        <w:rPr>
          <w:rFonts w:hint="eastAsia"/>
          <w:color w:val="auto"/>
          <w:highlight w:val="none"/>
        </w:rPr>
        <w:t xml:space="preserve">投标日期： </w:t>
      </w:r>
    </w:p>
    <w:p>
      <w:pPr>
        <w:widowControl/>
        <w:spacing w:line="240" w:lineRule="auto"/>
        <w:ind w:firstLine="0" w:firstLineChars="0"/>
        <w:jc w:val="left"/>
        <w:rPr>
          <w:color w:val="auto"/>
          <w:highlight w:val="none"/>
        </w:rPr>
      </w:pPr>
      <w:r>
        <w:rPr>
          <w:color w:val="auto"/>
          <w:highlight w:val="none"/>
        </w:rPr>
        <w:br w:type="page"/>
      </w:r>
    </w:p>
    <w:p>
      <w:pPr>
        <w:pStyle w:val="5"/>
        <w:rPr>
          <w:color w:val="auto"/>
          <w:highlight w:val="none"/>
        </w:rPr>
      </w:pPr>
      <w:bookmarkStart w:id="32" w:name="_Toc95998740"/>
      <w:r>
        <w:rPr>
          <w:rFonts w:hint="eastAsia"/>
          <w:color w:val="auto"/>
          <w:highlight w:val="none"/>
        </w:rPr>
        <w:t>投标报价表</w:t>
      </w:r>
      <w:bookmarkEnd w:id="32"/>
    </w:p>
    <w:p>
      <w:pPr>
        <w:pStyle w:val="4"/>
        <w:ind w:firstLine="482"/>
        <w:jc w:val="center"/>
        <w:rPr>
          <w:rFonts w:asciiTheme="minorEastAsia" w:hAnsiTheme="minorEastAsia" w:eastAsiaTheme="minorEastAsia" w:cstheme="minorEastAsia"/>
          <w:b/>
          <w:color w:val="auto"/>
          <w:szCs w:val="24"/>
          <w:highlight w:val="none"/>
        </w:rPr>
      </w:pPr>
      <w:r>
        <w:rPr>
          <w:rFonts w:hint="eastAsia" w:asciiTheme="minorEastAsia" w:hAnsiTheme="minorEastAsia" w:cstheme="minorEastAsia"/>
          <w:b/>
          <w:color w:val="auto"/>
          <w:szCs w:val="24"/>
          <w:highlight w:val="none"/>
        </w:rPr>
        <w:t>投标报价表</w:t>
      </w:r>
    </w:p>
    <w:tbl>
      <w:tblPr>
        <w:tblStyle w:val="3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816"/>
        <w:gridCol w:w="748"/>
        <w:gridCol w:w="581"/>
        <w:gridCol w:w="1021"/>
        <w:gridCol w:w="728"/>
        <w:gridCol w:w="1602"/>
        <w:gridCol w:w="728"/>
        <w:gridCol w:w="1311"/>
        <w:gridCol w:w="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2" w:hRule="atLeast"/>
          <w:jc w:val="center"/>
        </w:trPr>
        <w:tc>
          <w:tcPr>
            <w:tcW w:w="469" w:type="dxa"/>
            <w:vAlign w:val="center"/>
          </w:tcPr>
          <w:p>
            <w:pPr>
              <w:pStyle w:val="53"/>
              <w:jc w:val="center"/>
              <w:rPr>
                <w:color w:val="auto"/>
                <w:highlight w:val="none"/>
              </w:rPr>
            </w:pPr>
            <w:r>
              <w:rPr>
                <w:rFonts w:hint="eastAsia"/>
                <w:color w:val="auto"/>
                <w:highlight w:val="none"/>
              </w:rPr>
              <w:t>项号</w:t>
            </w:r>
          </w:p>
        </w:tc>
        <w:tc>
          <w:tcPr>
            <w:tcW w:w="816" w:type="dxa"/>
            <w:vAlign w:val="center"/>
          </w:tcPr>
          <w:p>
            <w:pPr>
              <w:pStyle w:val="53"/>
              <w:jc w:val="center"/>
              <w:rPr>
                <w:color w:val="auto"/>
                <w:highlight w:val="none"/>
              </w:rPr>
            </w:pPr>
            <w:r>
              <w:rPr>
                <w:rFonts w:hint="eastAsia"/>
                <w:color w:val="auto"/>
                <w:highlight w:val="none"/>
              </w:rPr>
              <w:t>货物名称</w:t>
            </w:r>
          </w:p>
        </w:tc>
        <w:tc>
          <w:tcPr>
            <w:tcW w:w="748" w:type="dxa"/>
            <w:vAlign w:val="center"/>
          </w:tcPr>
          <w:p>
            <w:pPr>
              <w:pStyle w:val="53"/>
              <w:jc w:val="center"/>
              <w:rPr>
                <w:color w:val="auto"/>
                <w:highlight w:val="none"/>
              </w:rPr>
            </w:pPr>
            <w:r>
              <w:rPr>
                <w:rFonts w:hint="eastAsia"/>
                <w:color w:val="auto"/>
                <w:highlight w:val="none"/>
              </w:rPr>
              <w:t>型号规格</w:t>
            </w:r>
          </w:p>
        </w:tc>
        <w:tc>
          <w:tcPr>
            <w:tcW w:w="581" w:type="dxa"/>
            <w:vAlign w:val="center"/>
          </w:tcPr>
          <w:p>
            <w:pPr>
              <w:pStyle w:val="53"/>
              <w:jc w:val="center"/>
              <w:rPr>
                <w:color w:val="auto"/>
                <w:highlight w:val="none"/>
              </w:rPr>
            </w:pPr>
            <w:r>
              <w:rPr>
                <w:rFonts w:hint="eastAsia"/>
                <w:color w:val="auto"/>
                <w:highlight w:val="none"/>
              </w:rPr>
              <w:t>数量</w:t>
            </w:r>
          </w:p>
        </w:tc>
        <w:tc>
          <w:tcPr>
            <w:tcW w:w="1021" w:type="dxa"/>
            <w:vAlign w:val="center"/>
          </w:tcPr>
          <w:p>
            <w:pPr>
              <w:pStyle w:val="53"/>
              <w:jc w:val="center"/>
              <w:rPr>
                <w:color w:val="auto"/>
                <w:highlight w:val="none"/>
              </w:rPr>
            </w:pPr>
            <w:r>
              <w:rPr>
                <w:rFonts w:hint="eastAsia"/>
                <w:color w:val="auto"/>
                <w:highlight w:val="none"/>
              </w:rPr>
              <w:t>单位</w:t>
            </w:r>
          </w:p>
        </w:tc>
        <w:tc>
          <w:tcPr>
            <w:tcW w:w="728" w:type="dxa"/>
            <w:vAlign w:val="center"/>
          </w:tcPr>
          <w:p>
            <w:pPr>
              <w:pStyle w:val="53"/>
              <w:jc w:val="center"/>
              <w:rPr>
                <w:color w:val="auto"/>
                <w:highlight w:val="none"/>
              </w:rPr>
            </w:pPr>
            <w:r>
              <w:rPr>
                <w:rFonts w:hint="eastAsia"/>
                <w:color w:val="auto"/>
                <w:highlight w:val="none"/>
              </w:rPr>
              <w:t>品牌</w:t>
            </w:r>
          </w:p>
        </w:tc>
        <w:tc>
          <w:tcPr>
            <w:tcW w:w="1602" w:type="dxa"/>
            <w:vAlign w:val="center"/>
          </w:tcPr>
          <w:p>
            <w:pPr>
              <w:pStyle w:val="53"/>
              <w:jc w:val="center"/>
              <w:rPr>
                <w:color w:val="auto"/>
                <w:highlight w:val="none"/>
              </w:rPr>
            </w:pPr>
            <w:r>
              <w:rPr>
                <w:rFonts w:hint="eastAsia"/>
                <w:color w:val="auto"/>
                <w:highlight w:val="none"/>
              </w:rPr>
              <w:t>技术参数</w:t>
            </w:r>
          </w:p>
        </w:tc>
        <w:tc>
          <w:tcPr>
            <w:tcW w:w="728" w:type="dxa"/>
            <w:vAlign w:val="center"/>
          </w:tcPr>
          <w:p>
            <w:pPr>
              <w:pStyle w:val="53"/>
              <w:jc w:val="center"/>
              <w:rPr>
                <w:color w:val="auto"/>
                <w:highlight w:val="none"/>
              </w:rPr>
            </w:pPr>
            <w:r>
              <w:rPr>
                <w:rFonts w:hint="eastAsia"/>
                <w:color w:val="auto"/>
                <w:highlight w:val="none"/>
              </w:rPr>
              <w:t>单价(元)</w:t>
            </w:r>
          </w:p>
        </w:tc>
        <w:tc>
          <w:tcPr>
            <w:tcW w:w="1311" w:type="dxa"/>
            <w:vAlign w:val="center"/>
          </w:tcPr>
          <w:p>
            <w:pPr>
              <w:pStyle w:val="53"/>
              <w:jc w:val="center"/>
              <w:rPr>
                <w:color w:val="auto"/>
                <w:highlight w:val="none"/>
              </w:rPr>
            </w:pPr>
            <w:r>
              <w:rPr>
                <w:rFonts w:hint="eastAsia"/>
                <w:color w:val="auto"/>
                <w:highlight w:val="none"/>
              </w:rPr>
              <w:t>单项合价（元）</w:t>
            </w:r>
          </w:p>
        </w:tc>
        <w:tc>
          <w:tcPr>
            <w:tcW w:w="518" w:type="dxa"/>
            <w:vAlign w:val="center"/>
          </w:tcPr>
          <w:p>
            <w:pPr>
              <w:pStyle w:val="53"/>
              <w:jc w:val="center"/>
              <w:rPr>
                <w:color w:val="auto"/>
                <w:highlight w:val="none"/>
              </w:rPr>
            </w:pPr>
            <w:r>
              <w:rPr>
                <w:rFonts w:hint="eastAsia"/>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469" w:type="dxa"/>
            <w:vAlign w:val="center"/>
          </w:tcPr>
          <w:p>
            <w:pPr>
              <w:pStyle w:val="53"/>
              <w:rPr>
                <w:color w:val="auto"/>
                <w:highlight w:val="none"/>
              </w:rPr>
            </w:pPr>
            <w:r>
              <w:rPr>
                <w:rFonts w:hint="eastAsia"/>
                <w:color w:val="auto"/>
                <w:highlight w:val="none"/>
              </w:rPr>
              <w:t>1</w:t>
            </w:r>
          </w:p>
        </w:tc>
        <w:tc>
          <w:tcPr>
            <w:tcW w:w="816" w:type="dxa"/>
            <w:vAlign w:val="center"/>
          </w:tcPr>
          <w:p>
            <w:pPr>
              <w:pStyle w:val="53"/>
              <w:rPr>
                <w:color w:val="auto"/>
                <w:highlight w:val="none"/>
              </w:rPr>
            </w:pPr>
          </w:p>
        </w:tc>
        <w:tc>
          <w:tcPr>
            <w:tcW w:w="748" w:type="dxa"/>
            <w:vAlign w:val="center"/>
          </w:tcPr>
          <w:p>
            <w:pPr>
              <w:pStyle w:val="53"/>
              <w:rPr>
                <w:color w:val="auto"/>
                <w:highlight w:val="none"/>
              </w:rPr>
            </w:pPr>
          </w:p>
        </w:tc>
        <w:tc>
          <w:tcPr>
            <w:tcW w:w="581" w:type="dxa"/>
            <w:vAlign w:val="center"/>
          </w:tcPr>
          <w:p>
            <w:pPr>
              <w:pStyle w:val="53"/>
              <w:rPr>
                <w:color w:val="auto"/>
                <w:highlight w:val="none"/>
              </w:rPr>
            </w:pPr>
          </w:p>
        </w:tc>
        <w:tc>
          <w:tcPr>
            <w:tcW w:w="1021" w:type="dxa"/>
            <w:vAlign w:val="center"/>
          </w:tcPr>
          <w:p>
            <w:pPr>
              <w:pStyle w:val="53"/>
              <w:rPr>
                <w:color w:val="auto"/>
                <w:highlight w:val="none"/>
              </w:rPr>
            </w:pPr>
          </w:p>
        </w:tc>
        <w:tc>
          <w:tcPr>
            <w:tcW w:w="728" w:type="dxa"/>
            <w:vAlign w:val="center"/>
          </w:tcPr>
          <w:p>
            <w:pPr>
              <w:pStyle w:val="53"/>
              <w:rPr>
                <w:color w:val="auto"/>
                <w:highlight w:val="none"/>
              </w:rPr>
            </w:pPr>
          </w:p>
        </w:tc>
        <w:tc>
          <w:tcPr>
            <w:tcW w:w="1602" w:type="dxa"/>
            <w:vAlign w:val="center"/>
          </w:tcPr>
          <w:p>
            <w:pPr>
              <w:pStyle w:val="53"/>
              <w:rPr>
                <w:color w:val="auto"/>
                <w:highlight w:val="none"/>
              </w:rPr>
            </w:pPr>
          </w:p>
        </w:tc>
        <w:tc>
          <w:tcPr>
            <w:tcW w:w="728" w:type="dxa"/>
            <w:vAlign w:val="center"/>
          </w:tcPr>
          <w:p>
            <w:pPr>
              <w:pStyle w:val="53"/>
              <w:rPr>
                <w:color w:val="auto"/>
                <w:highlight w:val="none"/>
              </w:rPr>
            </w:pPr>
          </w:p>
        </w:tc>
        <w:tc>
          <w:tcPr>
            <w:tcW w:w="1311" w:type="dxa"/>
            <w:vAlign w:val="center"/>
          </w:tcPr>
          <w:p>
            <w:pPr>
              <w:pStyle w:val="53"/>
              <w:rPr>
                <w:color w:val="auto"/>
                <w:highlight w:val="none"/>
              </w:rPr>
            </w:pPr>
          </w:p>
        </w:tc>
        <w:tc>
          <w:tcPr>
            <w:tcW w:w="518" w:type="dxa"/>
            <w:vAlign w:val="center"/>
          </w:tcPr>
          <w:p>
            <w:pPr>
              <w:pStyle w:val="53"/>
              <w:rPr>
                <w:color w:val="auto"/>
                <w:spacing w:val="-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469" w:type="dxa"/>
            <w:vAlign w:val="center"/>
          </w:tcPr>
          <w:p>
            <w:pPr>
              <w:pStyle w:val="53"/>
              <w:rPr>
                <w:color w:val="auto"/>
                <w:highlight w:val="none"/>
              </w:rPr>
            </w:pPr>
            <w:r>
              <w:rPr>
                <w:rFonts w:hint="eastAsia"/>
                <w:color w:val="auto"/>
                <w:highlight w:val="none"/>
              </w:rPr>
              <w:t>…</w:t>
            </w:r>
          </w:p>
        </w:tc>
        <w:tc>
          <w:tcPr>
            <w:tcW w:w="816" w:type="dxa"/>
            <w:vAlign w:val="center"/>
          </w:tcPr>
          <w:p>
            <w:pPr>
              <w:pStyle w:val="53"/>
              <w:rPr>
                <w:color w:val="auto"/>
                <w:highlight w:val="none"/>
              </w:rPr>
            </w:pPr>
          </w:p>
        </w:tc>
        <w:tc>
          <w:tcPr>
            <w:tcW w:w="748" w:type="dxa"/>
            <w:vAlign w:val="center"/>
          </w:tcPr>
          <w:p>
            <w:pPr>
              <w:pStyle w:val="53"/>
              <w:rPr>
                <w:color w:val="auto"/>
                <w:highlight w:val="none"/>
              </w:rPr>
            </w:pPr>
          </w:p>
        </w:tc>
        <w:tc>
          <w:tcPr>
            <w:tcW w:w="581" w:type="dxa"/>
            <w:vAlign w:val="center"/>
          </w:tcPr>
          <w:p>
            <w:pPr>
              <w:pStyle w:val="53"/>
              <w:rPr>
                <w:color w:val="auto"/>
                <w:highlight w:val="none"/>
              </w:rPr>
            </w:pPr>
          </w:p>
        </w:tc>
        <w:tc>
          <w:tcPr>
            <w:tcW w:w="1021" w:type="dxa"/>
            <w:vAlign w:val="center"/>
          </w:tcPr>
          <w:p>
            <w:pPr>
              <w:pStyle w:val="53"/>
              <w:rPr>
                <w:color w:val="auto"/>
                <w:highlight w:val="none"/>
              </w:rPr>
            </w:pPr>
          </w:p>
        </w:tc>
        <w:tc>
          <w:tcPr>
            <w:tcW w:w="728" w:type="dxa"/>
            <w:vAlign w:val="center"/>
          </w:tcPr>
          <w:p>
            <w:pPr>
              <w:pStyle w:val="53"/>
              <w:rPr>
                <w:color w:val="auto"/>
                <w:highlight w:val="none"/>
              </w:rPr>
            </w:pPr>
          </w:p>
        </w:tc>
        <w:tc>
          <w:tcPr>
            <w:tcW w:w="1602" w:type="dxa"/>
            <w:vAlign w:val="center"/>
          </w:tcPr>
          <w:p>
            <w:pPr>
              <w:pStyle w:val="53"/>
              <w:rPr>
                <w:color w:val="auto"/>
                <w:highlight w:val="none"/>
              </w:rPr>
            </w:pPr>
          </w:p>
        </w:tc>
        <w:tc>
          <w:tcPr>
            <w:tcW w:w="728" w:type="dxa"/>
            <w:vAlign w:val="center"/>
          </w:tcPr>
          <w:p>
            <w:pPr>
              <w:pStyle w:val="53"/>
              <w:rPr>
                <w:color w:val="auto"/>
                <w:highlight w:val="none"/>
              </w:rPr>
            </w:pPr>
          </w:p>
        </w:tc>
        <w:tc>
          <w:tcPr>
            <w:tcW w:w="1311" w:type="dxa"/>
            <w:vAlign w:val="center"/>
          </w:tcPr>
          <w:p>
            <w:pPr>
              <w:pStyle w:val="53"/>
              <w:rPr>
                <w:color w:val="auto"/>
                <w:highlight w:val="none"/>
              </w:rPr>
            </w:pPr>
          </w:p>
        </w:tc>
        <w:tc>
          <w:tcPr>
            <w:tcW w:w="518" w:type="dxa"/>
            <w:vAlign w:val="center"/>
          </w:tcPr>
          <w:p>
            <w:pPr>
              <w:pStyle w:val="53"/>
              <w:rPr>
                <w:color w:val="auto"/>
                <w:spacing w:val="-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469" w:type="dxa"/>
            <w:vAlign w:val="center"/>
          </w:tcPr>
          <w:p>
            <w:pPr>
              <w:pStyle w:val="53"/>
              <w:rPr>
                <w:color w:val="auto"/>
                <w:highlight w:val="none"/>
              </w:rPr>
            </w:pPr>
            <w:r>
              <w:rPr>
                <w:rFonts w:hint="eastAsia"/>
                <w:color w:val="auto"/>
                <w:highlight w:val="none"/>
              </w:rPr>
              <w:t>N</w:t>
            </w:r>
          </w:p>
        </w:tc>
        <w:tc>
          <w:tcPr>
            <w:tcW w:w="816" w:type="dxa"/>
            <w:vAlign w:val="center"/>
          </w:tcPr>
          <w:p>
            <w:pPr>
              <w:pStyle w:val="53"/>
              <w:rPr>
                <w:color w:val="auto"/>
                <w:highlight w:val="none"/>
              </w:rPr>
            </w:pPr>
          </w:p>
        </w:tc>
        <w:tc>
          <w:tcPr>
            <w:tcW w:w="748" w:type="dxa"/>
            <w:vAlign w:val="center"/>
          </w:tcPr>
          <w:p>
            <w:pPr>
              <w:pStyle w:val="53"/>
              <w:rPr>
                <w:color w:val="auto"/>
                <w:highlight w:val="none"/>
              </w:rPr>
            </w:pPr>
          </w:p>
        </w:tc>
        <w:tc>
          <w:tcPr>
            <w:tcW w:w="581" w:type="dxa"/>
            <w:vAlign w:val="center"/>
          </w:tcPr>
          <w:p>
            <w:pPr>
              <w:pStyle w:val="53"/>
              <w:rPr>
                <w:color w:val="auto"/>
                <w:highlight w:val="none"/>
              </w:rPr>
            </w:pPr>
          </w:p>
        </w:tc>
        <w:tc>
          <w:tcPr>
            <w:tcW w:w="1021" w:type="dxa"/>
            <w:vAlign w:val="center"/>
          </w:tcPr>
          <w:p>
            <w:pPr>
              <w:pStyle w:val="53"/>
              <w:rPr>
                <w:color w:val="auto"/>
                <w:highlight w:val="none"/>
              </w:rPr>
            </w:pPr>
          </w:p>
        </w:tc>
        <w:tc>
          <w:tcPr>
            <w:tcW w:w="728" w:type="dxa"/>
            <w:vAlign w:val="center"/>
          </w:tcPr>
          <w:p>
            <w:pPr>
              <w:pStyle w:val="53"/>
              <w:rPr>
                <w:color w:val="auto"/>
                <w:highlight w:val="none"/>
              </w:rPr>
            </w:pPr>
          </w:p>
        </w:tc>
        <w:tc>
          <w:tcPr>
            <w:tcW w:w="1602" w:type="dxa"/>
            <w:vAlign w:val="center"/>
          </w:tcPr>
          <w:p>
            <w:pPr>
              <w:pStyle w:val="53"/>
              <w:rPr>
                <w:color w:val="auto"/>
                <w:highlight w:val="none"/>
              </w:rPr>
            </w:pPr>
          </w:p>
        </w:tc>
        <w:tc>
          <w:tcPr>
            <w:tcW w:w="728" w:type="dxa"/>
            <w:vAlign w:val="center"/>
          </w:tcPr>
          <w:p>
            <w:pPr>
              <w:pStyle w:val="53"/>
              <w:rPr>
                <w:color w:val="auto"/>
                <w:highlight w:val="none"/>
              </w:rPr>
            </w:pPr>
          </w:p>
        </w:tc>
        <w:tc>
          <w:tcPr>
            <w:tcW w:w="1311" w:type="dxa"/>
            <w:vAlign w:val="center"/>
          </w:tcPr>
          <w:p>
            <w:pPr>
              <w:pStyle w:val="53"/>
              <w:rPr>
                <w:color w:val="auto"/>
                <w:highlight w:val="none"/>
              </w:rPr>
            </w:pPr>
          </w:p>
        </w:tc>
        <w:tc>
          <w:tcPr>
            <w:tcW w:w="518" w:type="dxa"/>
            <w:vAlign w:val="center"/>
          </w:tcPr>
          <w:p>
            <w:pPr>
              <w:pStyle w:val="53"/>
              <w:rPr>
                <w:color w:val="auto"/>
                <w:spacing w:val="-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469" w:type="dxa"/>
            <w:vAlign w:val="center"/>
          </w:tcPr>
          <w:p>
            <w:pPr>
              <w:pStyle w:val="53"/>
              <w:rPr>
                <w:color w:val="auto"/>
                <w:spacing w:val="-6"/>
                <w:highlight w:val="none"/>
              </w:rPr>
            </w:pPr>
          </w:p>
        </w:tc>
        <w:tc>
          <w:tcPr>
            <w:tcW w:w="8053" w:type="dxa"/>
            <w:gridSpan w:val="9"/>
            <w:vAlign w:val="center"/>
          </w:tcPr>
          <w:p>
            <w:pPr>
              <w:pStyle w:val="53"/>
              <w:rPr>
                <w:color w:val="auto"/>
                <w:spacing w:val="-6"/>
                <w:highlight w:val="none"/>
              </w:rPr>
            </w:pPr>
            <w:r>
              <w:rPr>
                <w:rFonts w:hint="eastAsia"/>
                <w:color w:val="auto"/>
                <w:spacing w:val="-6"/>
                <w:highlight w:val="none"/>
              </w:rPr>
              <w:t>总报价（大写）：人民币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469" w:type="dxa"/>
            <w:vAlign w:val="center"/>
          </w:tcPr>
          <w:p>
            <w:pPr>
              <w:pStyle w:val="53"/>
              <w:rPr>
                <w:color w:val="auto"/>
                <w:spacing w:val="-6"/>
                <w:highlight w:val="none"/>
              </w:rPr>
            </w:pPr>
          </w:p>
        </w:tc>
        <w:tc>
          <w:tcPr>
            <w:tcW w:w="8053" w:type="dxa"/>
            <w:gridSpan w:val="9"/>
            <w:vAlign w:val="center"/>
          </w:tcPr>
          <w:p>
            <w:pPr>
              <w:pStyle w:val="53"/>
              <w:rPr>
                <w:color w:val="auto"/>
                <w:spacing w:val="-6"/>
                <w:highlight w:val="none"/>
              </w:rPr>
            </w:pPr>
            <w:r>
              <w:rPr>
                <w:rFonts w:hint="eastAsia"/>
                <w:color w:val="auto"/>
                <w:spacing w:val="-6"/>
                <w:highlight w:val="none"/>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469" w:type="dxa"/>
            <w:vAlign w:val="center"/>
          </w:tcPr>
          <w:p>
            <w:pPr>
              <w:pStyle w:val="53"/>
              <w:rPr>
                <w:color w:val="auto"/>
                <w:spacing w:val="-6"/>
                <w:highlight w:val="none"/>
              </w:rPr>
            </w:pPr>
          </w:p>
        </w:tc>
        <w:tc>
          <w:tcPr>
            <w:tcW w:w="8053" w:type="dxa"/>
            <w:gridSpan w:val="9"/>
            <w:vAlign w:val="center"/>
          </w:tcPr>
          <w:p>
            <w:pPr>
              <w:pStyle w:val="53"/>
              <w:rPr>
                <w:color w:val="auto"/>
                <w:spacing w:val="-6"/>
                <w:highlight w:val="none"/>
              </w:rPr>
            </w:pPr>
            <w:r>
              <w:rPr>
                <w:rFonts w:hint="eastAsia"/>
                <w:color w:val="auto"/>
                <w:spacing w:val="-6"/>
                <w:highlight w:val="none"/>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469" w:type="dxa"/>
            <w:vAlign w:val="center"/>
          </w:tcPr>
          <w:p>
            <w:pPr>
              <w:pStyle w:val="53"/>
              <w:rPr>
                <w:color w:val="auto"/>
                <w:spacing w:val="-6"/>
                <w:highlight w:val="none"/>
              </w:rPr>
            </w:pPr>
          </w:p>
        </w:tc>
        <w:tc>
          <w:tcPr>
            <w:tcW w:w="8053" w:type="dxa"/>
            <w:gridSpan w:val="9"/>
            <w:vAlign w:val="center"/>
          </w:tcPr>
          <w:p>
            <w:pPr>
              <w:pStyle w:val="53"/>
              <w:rPr>
                <w:color w:val="auto"/>
                <w:spacing w:val="-6"/>
                <w:highlight w:val="none"/>
              </w:rPr>
            </w:pPr>
            <w:r>
              <w:rPr>
                <w:rFonts w:hint="eastAsia"/>
                <w:color w:val="auto"/>
                <w:spacing w:val="-6"/>
                <w:highlight w:val="none"/>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469" w:type="dxa"/>
            <w:vAlign w:val="center"/>
          </w:tcPr>
          <w:p>
            <w:pPr>
              <w:pStyle w:val="53"/>
              <w:rPr>
                <w:color w:val="auto"/>
                <w:spacing w:val="-6"/>
                <w:highlight w:val="none"/>
              </w:rPr>
            </w:pPr>
          </w:p>
        </w:tc>
        <w:tc>
          <w:tcPr>
            <w:tcW w:w="8053" w:type="dxa"/>
            <w:gridSpan w:val="9"/>
            <w:vAlign w:val="center"/>
          </w:tcPr>
          <w:p>
            <w:pPr>
              <w:pStyle w:val="53"/>
              <w:rPr>
                <w:color w:val="auto"/>
                <w:spacing w:val="-6"/>
                <w:highlight w:val="none"/>
              </w:rPr>
            </w:pPr>
            <w:r>
              <w:rPr>
                <w:rFonts w:hint="eastAsia"/>
                <w:color w:val="auto"/>
                <w:spacing w:val="-6"/>
                <w:highlight w:val="none"/>
              </w:rPr>
              <w:t>备注：以上总报价包含货物费用、运杂费、税金和其他费用。</w:t>
            </w:r>
          </w:p>
        </w:tc>
      </w:tr>
    </w:tbl>
    <w:p>
      <w:pPr>
        <w:pStyle w:val="4"/>
        <w:ind w:firstLine="0" w:firstLineChars="0"/>
        <w:rPr>
          <w:rFonts w:asciiTheme="minorEastAsia" w:hAnsiTheme="minorEastAsia" w:cstheme="minorEastAsia"/>
          <w:b/>
          <w:color w:val="auto"/>
          <w:szCs w:val="24"/>
          <w:highlight w:val="none"/>
        </w:rPr>
      </w:pPr>
    </w:p>
    <w:p>
      <w:pPr>
        <w:pStyle w:val="4"/>
        <w:ind w:firstLine="480"/>
        <w:rPr>
          <w:rFonts w:asciiTheme="minorEastAsia" w:hAnsiTheme="minorEastAsia" w:eastAsiaTheme="minorEastAsia" w:cstheme="minorEastAsia"/>
          <w:color w:val="auto"/>
          <w:szCs w:val="24"/>
          <w:highlight w:val="none"/>
        </w:rPr>
      </w:pPr>
    </w:p>
    <w:p>
      <w:pPr>
        <w:pStyle w:val="4"/>
        <w:ind w:firstLine="480"/>
        <w:rPr>
          <w:rFonts w:asciiTheme="minorEastAsia" w:hAnsiTheme="minorEastAsia" w:cstheme="minorEastAsia"/>
          <w:color w:val="auto"/>
          <w:szCs w:val="24"/>
          <w:highlight w:val="none"/>
        </w:rPr>
      </w:pPr>
    </w:p>
    <w:p>
      <w:pPr>
        <w:pStyle w:val="4"/>
        <w:ind w:firstLine="480"/>
        <w:rPr>
          <w:rFonts w:asciiTheme="minorEastAsia" w:hAnsiTheme="minorEastAsia" w:cstheme="minorEastAsia"/>
          <w:color w:val="auto"/>
          <w:szCs w:val="24"/>
          <w:highlight w:val="none"/>
        </w:rPr>
      </w:pPr>
    </w:p>
    <w:p>
      <w:pPr>
        <w:pStyle w:val="4"/>
        <w:spacing w:line="600" w:lineRule="exact"/>
        <w:ind w:firstLine="480"/>
        <w:rPr>
          <w:rFonts w:asciiTheme="minorEastAsia" w:hAnsiTheme="minorEastAsia" w:cstheme="minorEastAsia"/>
          <w:color w:val="auto"/>
          <w:szCs w:val="24"/>
          <w:highlight w:val="none"/>
        </w:rPr>
      </w:pPr>
      <w:r>
        <w:rPr>
          <w:rFonts w:hint="eastAsia" w:asciiTheme="minorEastAsia" w:hAnsiTheme="minorEastAsia" w:cstheme="minorEastAsia"/>
          <w:color w:val="auto"/>
          <w:szCs w:val="24"/>
          <w:highlight w:val="none"/>
        </w:rPr>
        <w:t>法定代表人或其委托代理人签字（或盖章）：</w:t>
      </w:r>
      <w:r>
        <w:rPr>
          <w:rFonts w:hint="eastAsia" w:asciiTheme="minorEastAsia" w:hAnsiTheme="minorEastAsia" w:cstheme="minorEastAsia"/>
          <w:color w:val="auto"/>
          <w:szCs w:val="24"/>
          <w:highlight w:val="none"/>
          <w:u w:val="single"/>
        </w:rPr>
        <w:t xml:space="preserve">                  </w:t>
      </w:r>
    </w:p>
    <w:p>
      <w:pPr>
        <w:pStyle w:val="4"/>
        <w:spacing w:line="600" w:lineRule="exact"/>
        <w:ind w:firstLine="480"/>
        <w:rPr>
          <w:rFonts w:asciiTheme="minorEastAsia" w:hAnsiTheme="minorEastAsia" w:cstheme="minorEastAsia"/>
          <w:color w:val="auto"/>
          <w:szCs w:val="24"/>
          <w:highlight w:val="none"/>
        </w:rPr>
      </w:pPr>
    </w:p>
    <w:p>
      <w:pPr>
        <w:pStyle w:val="4"/>
        <w:spacing w:line="600" w:lineRule="exact"/>
        <w:ind w:firstLine="480"/>
        <w:rPr>
          <w:rFonts w:asciiTheme="minorEastAsia" w:hAnsiTheme="minorEastAsia" w:cstheme="minorEastAsia"/>
          <w:color w:val="auto"/>
          <w:szCs w:val="24"/>
          <w:highlight w:val="none"/>
        </w:rPr>
      </w:pPr>
      <w:r>
        <w:rPr>
          <w:rFonts w:hint="eastAsia" w:asciiTheme="minorEastAsia" w:hAnsiTheme="minorEastAsia" w:cstheme="minorEastAsia"/>
          <w:color w:val="auto"/>
          <w:szCs w:val="24"/>
          <w:highlight w:val="none"/>
        </w:rPr>
        <w:t>投标人（公章）：</w:t>
      </w:r>
      <w:r>
        <w:rPr>
          <w:rFonts w:hint="eastAsia" w:asciiTheme="minorEastAsia" w:hAnsiTheme="minorEastAsia" w:cstheme="minorEastAsia"/>
          <w:color w:val="auto"/>
          <w:szCs w:val="24"/>
          <w:highlight w:val="none"/>
          <w:u w:val="single"/>
        </w:rPr>
        <w:t xml:space="preserve">                                          </w:t>
      </w:r>
    </w:p>
    <w:p>
      <w:pPr>
        <w:pStyle w:val="4"/>
        <w:ind w:firstLine="480"/>
        <w:rPr>
          <w:rFonts w:asciiTheme="minorEastAsia" w:hAnsiTheme="minorEastAsia" w:cstheme="minorEastAsia"/>
          <w:color w:val="auto"/>
          <w:szCs w:val="24"/>
          <w:highlight w:val="none"/>
        </w:rPr>
      </w:pPr>
    </w:p>
    <w:p>
      <w:pPr>
        <w:pStyle w:val="4"/>
        <w:ind w:firstLine="482"/>
        <w:rPr>
          <w:rFonts w:asciiTheme="minorEastAsia" w:hAnsiTheme="minorEastAsia" w:cstheme="minorEastAsia"/>
          <w:b/>
          <w:bCs/>
          <w:color w:val="auto"/>
          <w:szCs w:val="24"/>
          <w:highlight w:val="none"/>
        </w:rPr>
      </w:pPr>
      <w:r>
        <w:rPr>
          <w:rFonts w:hint="eastAsia" w:asciiTheme="minorEastAsia" w:hAnsiTheme="minorEastAsia" w:cstheme="minorEastAsia"/>
          <w:b/>
          <w:bCs/>
          <w:color w:val="auto"/>
          <w:szCs w:val="24"/>
          <w:highlight w:val="none"/>
        </w:rPr>
        <w:t>注：未按照本投标报价表的格式要求填写投标报价表的，将造成非实质响应投标，从而导致该投标人投标无效。</w:t>
      </w:r>
    </w:p>
    <w:p>
      <w:pPr>
        <w:widowControl/>
        <w:spacing w:line="240" w:lineRule="auto"/>
        <w:ind w:firstLine="0" w:firstLineChars="0"/>
        <w:jc w:val="left"/>
        <w:rPr>
          <w:color w:val="auto"/>
          <w:highlight w:val="none"/>
        </w:rPr>
      </w:pPr>
    </w:p>
    <w:p>
      <w:pPr>
        <w:pStyle w:val="5"/>
        <w:pageBreakBefore/>
        <w:rPr>
          <w:color w:val="auto"/>
          <w:highlight w:val="none"/>
        </w:rPr>
      </w:pPr>
      <w:bookmarkStart w:id="33" w:name="_Toc95998741"/>
      <w:r>
        <w:rPr>
          <w:rFonts w:hint="eastAsia"/>
          <w:color w:val="auto"/>
          <w:highlight w:val="none"/>
        </w:rPr>
        <w:t>法定代表人身份证明</w:t>
      </w:r>
      <w:bookmarkEnd w:id="33"/>
    </w:p>
    <w:p>
      <w:pPr>
        <w:ind w:firstLine="480"/>
        <w:rPr>
          <w:color w:val="auto"/>
          <w:highlight w:val="none"/>
        </w:rPr>
      </w:pPr>
    </w:p>
    <w:p>
      <w:pPr>
        <w:ind w:firstLine="480"/>
        <w:rPr>
          <w:color w:val="auto"/>
          <w:highlight w:val="none"/>
        </w:rPr>
      </w:pPr>
      <w:r>
        <w:rPr>
          <w:rFonts w:hint="eastAsia"/>
          <w:color w:val="auto"/>
          <w:highlight w:val="none"/>
        </w:rPr>
        <w:t>投标人名称：</w:t>
      </w:r>
    </w:p>
    <w:p>
      <w:pPr>
        <w:ind w:firstLine="480"/>
        <w:rPr>
          <w:color w:val="auto"/>
          <w:highlight w:val="none"/>
        </w:rPr>
      </w:pPr>
      <w:r>
        <w:rPr>
          <w:rFonts w:hint="eastAsia"/>
          <w:color w:val="auto"/>
          <w:highlight w:val="none"/>
        </w:rPr>
        <w:t>单位性质：</w:t>
      </w:r>
    </w:p>
    <w:p>
      <w:pPr>
        <w:ind w:firstLine="480"/>
        <w:rPr>
          <w:color w:val="auto"/>
          <w:highlight w:val="none"/>
        </w:rPr>
      </w:pPr>
      <w:r>
        <w:rPr>
          <w:rFonts w:hint="eastAsia"/>
          <w:color w:val="auto"/>
          <w:highlight w:val="none"/>
        </w:rPr>
        <w:t>成立时间：  年  月  日</w:t>
      </w:r>
    </w:p>
    <w:p>
      <w:pPr>
        <w:ind w:firstLine="480"/>
        <w:rPr>
          <w:color w:val="auto"/>
          <w:highlight w:val="none"/>
        </w:rPr>
      </w:pPr>
      <w:r>
        <w:rPr>
          <w:rFonts w:hint="eastAsia"/>
          <w:color w:val="auto"/>
          <w:highlight w:val="none"/>
        </w:rPr>
        <w:t>经营期限：</w:t>
      </w:r>
    </w:p>
    <w:p>
      <w:pPr>
        <w:ind w:firstLine="480"/>
        <w:rPr>
          <w:color w:val="auto"/>
          <w:highlight w:val="none"/>
        </w:rPr>
      </w:pPr>
      <w:r>
        <w:rPr>
          <w:rFonts w:hint="eastAsia"/>
          <w:color w:val="auto"/>
          <w:highlight w:val="none"/>
        </w:rPr>
        <w:t>姓名：   性别：   年龄：   职务：</w:t>
      </w:r>
    </w:p>
    <w:p>
      <w:pPr>
        <w:ind w:firstLine="480"/>
        <w:rPr>
          <w:color w:val="auto"/>
          <w:highlight w:val="none"/>
        </w:rPr>
      </w:pPr>
      <w:r>
        <w:rPr>
          <w:rFonts w:hint="eastAsia"/>
          <w:color w:val="auto"/>
          <w:highlight w:val="none"/>
        </w:rPr>
        <w:t>系（投标人名称）的法定代表人。</w:t>
      </w:r>
    </w:p>
    <w:p>
      <w:pPr>
        <w:ind w:firstLine="480"/>
        <w:rPr>
          <w:color w:val="auto"/>
          <w:highlight w:val="none"/>
        </w:rPr>
      </w:pPr>
      <w:r>
        <w:rPr>
          <w:rFonts w:hint="eastAsia"/>
          <w:color w:val="auto"/>
          <w:highlight w:val="none"/>
        </w:rPr>
        <w:t>特此证明。</w:t>
      </w:r>
    </w:p>
    <w:p>
      <w:pPr>
        <w:ind w:firstLine="480"/>
        <w:rPr>
          <w:color w:val="auto"/>
          <w:highlight w:val="none"/>
        </w:rPr>
      </w:pPr>
    </w:p>
    <w:p>
      <w:pPr>
        <w:ind w:firstLine="1821" w:firstLineChars="759"/>
        <w:rPr>
          <w:color w:val="auto"/>
          <w:highlight w:val="none"/>
        </w:rPr>
      </w:pPr>
      <w:r>
        <w:rPr>
          <w:rFonts w:hint="eastAsia"/>
          <w:color w:val="auto"/>
          <w:highlight w:val="none"/>
        </w:rPr>
        <w:t xml:space="preserve">投标人： </w:t>
      </w:r>
      <w:r>
        <w:rPr>
          <w:color w:val="auto"/>
          <w:highlight w:val="none"/>
        </w:rPr>
        <w:t xml:space="preserve">             </w:t>
      </w:r>
      <w:r>
        <w:rPr>
          <w:rFonts w:hint="eastAsia"/>
          <w:color w:val="auto"/>
          <w:highlight w:val="none"/>
        </w:rPr>
        <w:t>（盖单位章）</w:t>
      </w:r>
    </w:p>
    <w:p>
      <w:pPr>
        <w:ind w:firstLine="1821" w:firstLineChars="759"/>
        <w:rPr>
          <w:color w:val="auto"/>
          <w:highlight w:val="none"/>
        </w:rPr>
      </w:pPr>
      <w:r>
        <w:rPr>
          <w:rFonts w:hint="eastAsia"/>
          <w:color w:val="auto"/>
          <w:highlight w:val="none"/>
        </w:rPr>
        <w:t>年  月  日</w:t>
      </w:r>
    </w:p>
    <w:p>
      <w:pPr>
        <w:pStyle w:val="5"/>
        <w:pageBreakBefore/>
        <w:rPr>
          <w:color w:val="auto"/>
          <w:sz w:val="28"/>
          <w:szCs w:val="28"/>
          <w:highlight w:val="none"/>
        </w:rPr>
      </w:pPr>
      <w:bookmarkStart w:id="34" w:name="_Toc95998742"/>
      <w:r>
        <w:rPr>
          <w:rFonts w:hint="eastAsia"/>
          <w:color w:val="auto"/>
          <w:highlight w:val="none"/>
        </w:rPr>
        <w:t>法定代表人</w:t>
      </w:r>
      <w:r>
        <w:rPr>
          <w:rFonts w:hint="eastAsia"/>
          <w:color w:val="auto"/>
          <w:sz w:val="28"/>
          <w:szCs w:val="28"/>
          <w:highlight w:val="none"/>
        </w:rPr>
        <w:t>授权委托书</w:t>
      </w:r>
      <w:bookmarkEnd w:id="34"/>
    </w:p>
    <w:p>
      <w:pPr>
        <w:ind w:firstLine="480"/>
        <w:rPr>
          <w:color w:val="auto"/>
          <w:highlight w:val="none"/>
        </w:rPr>
      </w:pPr>
    </w:p>
    <w:p>
      <w:pPr>
        <w:ind w:firstLine="480"/>
        <w:rPr>
          <w:color w:val="auto"/>
          <w:highlight w:val="none"/>
        </w:rPr>
      </w:pPr>
      <w:r>
        <w:rPr>
          <w:rFonts w:hint="eastAsia"/>
          <w:color w:val="auto"/>
          <w:highlight w:val="none"/>
        </w:rPr>
        <w:t>本人（姓名）系</w:t>
      </w:r>
      <w:r>
        <w:rPr>
          <w:rFonts w:hint="eastAsia"/>
          <w:color w:val="auto"/>
          <w:highlight w:val="none"/>
          <w:u w:val="single"/>
        </w:rPr>
        <w:t xml:space="preserve">  （投标人名称）</w:t>
      </w:r>
      <w:r>
        <w:rPr>
          <w:rFonts w:hint="eastAsia"/>
          <w:color w:val="auto"/>
          <w:highlight w:val="none"/>
        </w:rPr>
        <w:t>的法定代表人，现委托</w:t>
      </w:r>
      <w:r>
        <w:rPr>
          <w:rFonts w:hint="eastAsia"/>
          <w:color w:val="auto"/>
          <w:highlight w:val="none"/>
          <w:u w:val="single"/>
        </w:rPr>
        <w:t>（姓名）</w:t>
      </w:r>
      <w:r>
        <w:rPr>
          <w:rFonts w:hint="eastAsia"/>
          <w:color w:val="auto"/>
          <w:highlight w:val="none"/>
        </w:rPr>
        <w:t>为我方代理人。代理人根据授权，以我方名义签署、澄清、递交、撤回、修改</w:t>
      </w:r>
      <w:r>
        <w:rPr>
          <w:rFonts w:hint="eastAsia"/>
          <w:color w:val="auto"/>
          <w:highlight w:val="none"/>
          <w:u w:val="single"/>
        </w:rPr>
        <w:t>（项目名称）</w:t>
      </w:r>
      <w:r>
        <w:rPr>
          <w:rFonts w:hint="eastAsia"/>
          <w:color w:val="auto"/>
          <w:highlight w:val="none"/>
        </w:rPr>
        <w:t>投标文件，其法律后果由我方承担。</w:t>
      </w:r>
    </w:p>
    <w:p>
      <w:pPr>
        <w:ind w:firstLine="480"/>
        <w:rPr>
          <w:color w:val="auto"/>
          <w:highlight w:val="none"/>
        </w:rPr>
      </w:pPr>
      <w:r>
        <w:rPr>
          <w:rFonts w:hint="eastAsia"/>
          <w:color w:val="auto"/>
          <w:highlight w:val="none"/>
        </w:rPr>
        <w:t xml:space="preserve">委托期限：            </w:t>
      </w:r>
    </w:p>
    <w:p>
      <w:pPr>
        <w:ind w:firstLine="480"/>
        <w:rPr>
          <w:color w:val="auto"/>
          <w:highlight w:val="none"/>
        </w:rPr>
      </w:pPr>
      <w:r>
        <w:rPr>
          <w:rFonts w:hint="eastAsia"/>
          <w:color w:val="auto"/>
          <w:highlight w:val="none"/>
        </w:rPr>
        <w:t>代理人无转委托权。</w:t>
      </w:r>
    </w:p>
    <w:p>
      <w:pPr>
        <w:ind w:firstLine="480"/>
        <w:rPr>
          <w:color w:val="auto"/>
          <w:highlight w:val="none"/>
        </w:rPr>
      </w:pPr>
      <w:r>
        <w:rPr>
          <w:rFonts w:hint="eastAsia"/>
          <w:color w:val="auto"/>
          <w:highlight w:val="none"/>
        </w:rPr>
        <w:t>附：法定代表人身份证及被授权人身份证。</w:t>
      </w:r>
    </w:p>
    <w:p>
      <w:pPr>
        <w:ind w:firstLine="480"/>
        <w:rPr>
          <w:rFonts w:hAnsi="宋体"/>
          <w:color w:val="auto"/>
          <w:highlight w:val="none"/>
        </w:rPr>
      </w:pPr>
    </w:p>
    <w:p>
      <w:pPr>
        <w:ind w:firstLine="1944" w:firstLineChars="810"/>
        <w:rPr>
          <w:color w:val="auto"/>
          <w:highlight w:val="none"/>
        </w:rPr>
      </w:pPr>
      <w:r>
        <w:rPr>
          <w:rFonts w:hint="eastAsia"/>
          <w:color w:val="auto"/>
          <w:highlight w:val="none"/>
        </w:rPr>
        <w:t xml:space="preserve">投标人： </w:t>
      </w:r>
      <w:r>
        <w:rPr>
          <w:color w:val="auto"/>
          <w:highlight w:val="none"/>
        </w:rPr>
        <w:t xml:space="preserve">               </w:t>
      </w:r>
      <w:r>
        <w:rPr>
          <w:rFonts w:hint="eastAsia"/>
          <w:color w:val="auto"/>
          <w:highlight w:val="none"/>
        </w:rPr>
        <w:t>（盖单位章）</w:t>
      </w:r>
    </w:p>
    <w:p>
      <w:pPr>
        <w:ind w:firstLine="1944" w:firstLineChars="810"/>
        <w:rPr>
          <w:color w:val="auto"/>
          <w:highlight w:val="none"/>
        </w:rPr>
      </w:pPr>
      <w:r>
        <w:rPr>
          <w:rFonts w:hint="eastAsia"/>
          <w:color w:val="auto"/>
          <w:highlight w:val="none"/>
        </w:rPr>
        <w:t xml:space="preserve">法定代表人： </w:t>
      </w:r>
      <w:r>
        <w:rPr>
          <w:color w:val="auto"/>
          <w:highlight w:val="none"/>
        </w:rPr>
        <w:t xml:space="preserve">          </w:t>
      </w:r>
      <w:r>
        <w:rPr>
          <w:rFonts w:hint="eastAsia"/>
          <w:color w:val="auto"/>
          <w:highlight w:val="none"/>
        </w:rPr>
        <w:t>（签字或印章）</w:t>
      </w:r>
    </w:p>
    <w:p>
      <w:pPr>
        <w:ind w:firstLine="1944" w:firstLineChars="810"/>
        <w:rPr>
          <w:color w:val="auto"/>
          <w:highlight w:val="none"/>
        </w:rPr>
      </w:pPr>
      <w:r>
        <w:rPr>
          <w:rFonts w:hint="eastAsia"/>
          <w:color w:val="auto"/>
          <w:highlight w:val="none"/>
        </w:rPr>
        <w:t>身份证号码：</w:t>
      </w:r>
    </w:p>
    <w:p>
      <w:pPr>
        <w:ind w:firstLine="1944" w:firstLineChars="810"/>
        <w:rPr>
          <w:color w:val="auto"/>
          <w:highlight w:val="none"/>
        </w:rPr>
      </w:pPr>
      <w:r>
        <w:rPr>
          <w:rFonts w:hint="eastAsia"/>
          <w:color w:val="auto"/>
          <w:highlight w:val="none"/>
        </w:rPr>
        <w:t xml:space="preserve">委托代理人： </w:t>
      </w:r>
      <w:r>
        <w:rPr>
          <w:color w:val="auto"/>
          <w:highlight w:val="none"/>
        </w:rPr>
        <w:t xml:space="preserve">          </w:t>
      </w:r>
      <w:r>
        <w:rPr>
          <w:rFonts w:hint="eastAsia"/>
          <w:color w:val="auto"/>
          <w:highlight w:val="none"/>
        </w:rPr>
        <w:t>（签字或印章）</w:t>
      </w:r>
    </w:p>
    <w:p>
      <w:pPr>
        <w:ind w:firstLine="1944" w:firstLineChars="810"/>
        <w:rPr>
          <w:color w:val="auto"/>
          <w:highlight w:val="none"/>
        </w:rPr>
      </w:pPr>
      <w:r>
        <w:rPr>
          <w:rFonts w:hint="eastAsia"/>
          <w:color w:val="auto"/>
          <w:highlight w:val="none"/>
        </w:rPr>
        <w:t xml:space="preserve">身份证号码 </w:t>
      </w:r>
      <w:r>
        <w:rPr>
          <w:color w:val="auto"/>
          <w:highlight w:val="none"/>
        </w:rPr>
        <w:t xml:space="preserve">              </w:t>
      </w:r>
      <w:r>
        <w:rPr>
          <w:rFonts w:hint="eastAsia"/>
          <w:color w:val="auto"/>
          <w:highlight w:val="none"/>
        </w:rPr>
        <w:t>：</w:t>
      </w:r>
    </w:p>
    <w:p>
      <w:pPr>
        <w:ind w:firstLine="1944" w:firstLineChars="810"/>
        <w:rPr>
          <w:color w:val="auto"/>
          <w:highlight w:val="none"/>
        </w:rPr>
      </w:pPr>
      <w:r>
        <w:rPr>
          <w:rFonts w:hint="eastAsia"/>
          <w:color w:val="auto"/>
          <w:highlight w:val="none"/>
        </w:rPr>
        <w:t>年   月   日</w:t>
      </w:r>
    </w:p>
    <w:p>
      <w:pPr>
        <w:pStyle w:val="5"/>
        <w:pageBreakBefore/>
        <w:rPr>
          <w:color w:val="auto"/>
          <w:highlight w:val="none"/>
        </w:rPr>
      </w:pPr>
      <w:bookmarkStart w:id="35" w:name="_Toc95998743"/>
      <w:r>
        <w:rPr>
          <w:rFonts w:hint="eastAsia"/>
          <w:color w:val="auto"/>
          <w:highlight w:val="none"/>
        </w:rPr>
        <w:t>投标人基本情况表</w:t>
      </w:r>
      <w:bookmarkEnd w:id="35"/>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077"/>
        <w:gridCol w:w="1401"/>
        <w:gridCol w:w="614"/>
        <w:gridCol w:w="314"/>
        <w:gridCol w:w="312"/>
        <w:gridCol w:w="927"/>
        <w:gridCol w:w="148"/>
        <w:gridCol w:w="314"/>
        <w:gridCol w:w="776"/>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400" w:type="dxa"/>
            <w:vAlign w:val="center"/>
          </w:tcPr>
          <w:p>
            <w:pPr>
              <w:pStyle w:val="53"/>
              <w:rPr>
                <w:color w:val="auto"/>
                <w:highlight w:val="none"/>
              </w:rPr>
            </w:pPr>
            <w:r>
              <w:rPr>
                <w:rFonts w:hint="eastAsia"/>
                <w:color w:val="auto"/>
                <w:highlight w:val="none"/>
              </w:rPr>
              <w:t>投标人</w:t>
            </w:r>
          </w:p>
        </w:tc>
        <w:tc>
          <w:tcPr>
            <w:tcW w:w="7122" w:type="dxa"/>
            <w:gridSpan w:val="10"/>
            <w:vAlign w:val="center"/>
          </w:tcPr>
          <w:p>
            <w:pPr>
              <w:pStyle w:val="53"/>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400" w:type="dxa"/>
            <w:vAlign w:val="center"/>
          </w:tcPr>
          <w:p>
            <w:pPr>
              <w:pStyle w:val="53"/>
              <w:rPr>
                <w:color w:val="auto"/>
                <w:highlight w:val="none"/>
              </w:rPr>
            </w:pPr>
            <w:r>
              <w:rPr>
                <w:rFonts w:hint="eastAsia"/>
                <w:color w:val="auto"/>
                <w:highlight w:val="none"/>
              </w:rPr>
              <w:t>注册地址</w:t>
            </w:r>
          </w:p>
        </w:tc>
        <w:tc>
          <w:tcPr>
            <w:tcW w:w="3718" w:type="dxa"/>
            <w:gridSpan w:val="5"/>
            <w:vAlign w:val="center"/>
          </w:tcPr>
          <w:p>
            <w:pPr>
              <w:pStyle w:val="53"/>
              <w:rPr>
                <w:color w:val="auto"/>
                <w:highlight w:val="none"/>
              </w:rPr>
            </w:pPr>
          </w:p>
        </w:tc>
        <w:tc>
          <w:tcPr>
            <w:tcW w:w="927" w:type="dxa"/>
            <w:vAlign w:val="center"/>
          </w:tcPr>
          <w:p>
            <w:pPr>
              <w:pStyle w:val="53"/>
              <w:rPr>
                <w:color w:val="auto"/>
                <w:highlight w:val="none"/>
              </w:rPr>
            </w:pPr>
            <w:r>
              <w:rPr>
                <w:rFonts w:hint="eastAsia"/>
                <w:color w:val="auto"/>
                <w:highlight w:val="none"/>
              </w:rPr>
              <w:t>邮政编码</w:t>
            </w:r>
          </w:p>
        </w:tc>
        <w:tc>
          <w:tcPr>
            <w:tcW w:w="2477" w:type="dxa"/>
            <w:gridSpan w:val="4"/>
            <w:vAlign w:val="center"/>
          </w:tcPr>
          <w:p>
            <w:pPr>
              <w:pStyle w:val="53"/>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400" w:type="dxa"/>
            <w:vMerge w:val="restart"/>
            <w:vAlign w:val="center"/>
          </w:tcPr>
          <w:p>
            <w:pPr>
              <w:pStyle w:val="53"/>
              <w:rPr>
                <w:color w:val="auto"/>
                <w:highlight w:val="none"/>
              </w:rPr>
            </w:pPr>
            <w:r>
              <w:rPr>
                <w:rFonts w:hint="eastAsia"/>
                <w:color w:val="auto"/>
                <w:highlight w:val="none"/>
              </w:rPr>
              <w:t>联系方式</w:t>
            </w:r>
          </w:p>
        </w:tc>
        <w:tc>
          <w:tcPr>
            <w:tcW w:w="1077" w:type="dxa"/>
            <w:vAlign w:val="center"/>
          </w:tcPr>
          <w:p>
            <w:pPr>
              <w:pStyle w:val="53"/>
              <w:rPr>
                <w:color w:val="auto"/>
                <w:highlight w:val="none"/>
              </w:rPr>
            </w:pPr>
            <w:r>
              <w:rPr>
                <w:rFonts w:hint="eastAsia"/>
                <w:color w:val="auto"/>
                <w:highlight w:val="none"/>
              </w:rPr>
              <w:t>联系人</w:t>
            </w:r>
          </w:p>
        </w:tc>
        <w:tc>
          <w:tcPr>
            <w:tcW w:w="2641" w:type="dxa"/>
            <w:gridSpan w:val="4"/>
            <w:vAlign w:val="center"/>
          </w:tcPr>
          <w:p>
            <w:pPr>
              <w:pStyle w:val="53"/>
              <w:rPr>
                <w:color w:val="auto"/>
                <w:highlight w:val="none"/>
              </w:rPr>
            </w:pPr>
          </w:p>
        </w:tc>
        <w:tc>
          <w:tcPr>
            <w:tcW w:w="927" w:type="dxa"/>
            <w:vAlign w:val="center"/>
          </w:tcPr>
          <w:p>
            <w:pPr>
              <w:pStyle w:val="53"/>
              <w:rPr>
                <w:color w:val="auto"/>
                <w:highlight w:val="none"/>
              </w:rPr>
            </w:pPr>
            <w:r>
              <w:rPr>
                <w:rFonts w:hint="eastAsia"/>
                <w:color w:val="auto"/>
                <w:highlight w:val="none"/>
              </w:rPr>
              <w:t>电话</w:t>
            </w:r>
          </w:p>
        </w:tc>
        <w:tc>
          <w:tcPr>
            <w:tcW w:w="2477" w:type="dxa"/>
            <w:gridSpan w:val="4"/>
            <w:vAlign w:val="center"/>
          </w:tcPr>
          <w:p>
            <w:pPr>
              <w:pStyle w:val="53"/>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1400" w:type="dxa"/>
            <w:vMerge w:val="continue"/>
            <w:vAlign w:val="center"/>
          </w:tcPr>
          <w:p>
            <w:pPr>
              <w:pStyle w:val="53"/>
              <w:rPr>
                <w:color w:val="auto"/>
                <w:highlight w:val="none"/>
              </w:rPr>
            </w:pPr>
          </w:p>
        </w:tc>
        <w:tc>
          <w:tcPr>
            <w:tcW w:w="1077" w:type="dxa"/>
            <w:vAlign w:val="center"/>
          </w:tcPr>
          <w:p>
            <w:pPr>
              <w:pStyle w:val="53"/>
              <w:rPr>
                <w:color w:val="auto"/>
                <w:highlight w:val="none"/>
              </w:rPr>
            </w:pPr>
            <w:r>
              <w:rPr>
                <w:rFonts w:hint="eastAsia"/>
                <w:color w:val="auto"/>
                <w:highlight w:val="none"/>
              </w:rPr>
              <w:t>传真</w:t>
            </w:r>
          </w:p>
        </w:tc>
        <w:tc>
          <w:tcPr>
            <w:tcW w:w="2641" w:type="dxa"/>
            <w:gridSpan w:val="4"/>
            <w:vAlign w:val="center"/>
          </w:tcPr>
          <w:p>
            <w:pPr>
              <w:pStyle w:val="53"/>
              <w:rPr>
                <w:color w:val="auto"/>
                <w:highlight w:val="none"/>
              </w:rPr>
            </w:pPr>
          </w:p>
        </w:tc>
        <w:tc>
          <w:tcPr>
            <w:tcW w:w="927" w:type="dxa"/>
            <w:vAlign w:val="center"/>
          </w:tcPr>
          <w:p>
            <w:pPr>
              <w:pStyle w:val="53"/>
              <w:rPr>
                <w:color w:val="auto"/>
                <w:highlight w:val="none"/>
              </w:rPr>
            </w:pPr>
            <w:r>
              <w:rPr>
                <w:rFonts w:hint="eastAsia"/>
                <w:color w:val="auto"/>
                <w:highlight w:val="none"/>
              </w:rPr>
              <w:t>网址</w:t>
            </w:r>
          </w:p>
        </w:tc>
        <w:tc>
          <w:tcPr>
            <w:tcW w:w="2477" w:type="dxa"/>
            <w:gridSpan w:val="4"/>
            <w:vAlign w:val="center"/>
          </w:tcPr>
          <w:p>
            <w:pPr>
              <w:pStyle w:val="53"/>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1400" w:type="dxa"/>
            <w:vAlign w:val="center"/>
          </w:tcPr>
          <w:p>
            <w:pPr>
              <w:pStyle w:val="53"/>
              <w:rPr>
                <w:color w:val="auto"/>
                <w:highlight w:val="none"/>
              </w:rPr>
            </w:pPr>
            <w:r>
              <w:rPr>
                <w:rFonts w:hint="eastAsia"/>
                <w:color w:val="auto"/>
                <w:highlight w:val="none"/>
              </w:rPr>
              <w:t>法定代表人</w:t>
            </w:r>
          </w:p>
        </w:tc>
        <w:tc>
          <w:tcPr>
            <w:tcW w:w="1077" w:type="dxa"/>
            <w:vAlign w:val="center"/>
          </w:tcPr>
          <w:p>
            <w:pPr>
              <w:pStyle w:val="53"/>
              <w:rPr>
                <w:color w:val="auto"/>
                <w:highlight w:val="none"/>
              </w:rPr>
            </w:pPr>
            <w:r>
              <w:rPr>
                <w:rFonts w:hint="eastAsia"/>
                <w:color w:val="auto"/>
                <w:highlight w:val="none"/>
              </w:rPr>
              <w:t>姓名</w:t>
            </w:r>
          </w:p>
        </w:tc>
        <w:tc>
          <w:tcPr>
            <w:tcW w:w="1401" w:type="dxa"/>
            <w:vAlign w:val="center"/>
          </w:tcPr>
          <w:p>
            <w:pPr>
              <w:pStyle w:val="53"/>
              <w:rPr>
                <w:color w:val="auto"/>
                <w:highlight w:val="none"/>
              </w:rPr>
            </w:pPr>
          </w:p>
        </w:tc>
        <w:tc>
          <w:tcPr>
            <w:tcW w:w="928" w:type="dxa"/>
            <w:gridSpan w:val="2"/>
            <w:vAlign w:val="center"/>
          </w:tcPr>
          <w:p>
            <w:pPr>
              <w:pStyle w:val="53"/>
              <w:rPr>
                <w:color w:val="auto"/>
                <w:highlight w:val="none"/>
              </w:rPr>
            </w:pPr>
            <w:r>
              <w:rPr>
                <w:rFonts w:hint="eastAsia"/>
                <w:color w:val="auto"/>
                <w:highlight w:val="none"/>
              </w:rPr>
              <w:t>技术</w:t>
            </w:r>
          </w:p>
          <w:p>
            <w:pPr>
              <w:pStyle w:val="53"/>
              <w:rPr>
                <w:color w:val="auto"/>
                <w:highlight w:val="none"/>
              </w:rPr>
            </w:pPr>
            <w:r>
              <w:rPr>
                <w:rFonts w:hint="eastAsia"/>
                <w:color w:val="auto"/>
                <w:highlight w:val="none"/>
              </w:rPr>
              <w:t>职称</w:t>
            </w:r>
          </w:p>
        </w:tc>
        <w:tc>
          <w:tcPr>
            <w:tcW w:w="1701" w:type="dxa"/>
            <w:gridSpan w:val="4"/>
            <w:vAlign w:val="center"/>
          </w:tcPr>
          <w:p>
            <w:pPr>
              <w:pStyle w:val="53"/>
              <w:rPr>
                <w:color w:val="auto"/>
                <w:highlight w:val="none"/>
              </w:rPr>
            </w:pPr>
          </w:p>
        </w:tc>
        <w:tc>
          <w:tcPr>
            <w:tcW w:w="776" w:type="dxa"/>
            <w:vAlign w:val="center"/>
          </w:tcPr>
          <w:p>
            <w:pPr>
              <w:pStyle w:val="53"/>
              <w:rPr>
                <w:color w:val="auto"/>
                <w:highlight w:val="none"/>
              </w:rPr>
            </w:pPr>
            <w:r>
              <w:rPr>
                <w:rFonts w:hint="eastAsia"/>
                <w:color w:val="auto"/>
                <w:highlight w:val="none"/>
              </w:rPr>
              <w:t>电话</w:t>
            </w:r>
          </w:p>
        </w:tc>
        <w:tc>
          <w:tcPr>
            <w:tcW w:w="1239" w:type="dxa"/>
            <w:vAlign w:val="center"/>
          </w:tcPr>
          <w:p>
            <w:pPr>
              <w:pStyle w:val="53"/>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1400" w:type="dxa"/>
            <w:vAlign w:val="center"/>
          </w:tcPr>
          <w:p>
            <w:pPr>
              <w:pStyle w:val="53"/>
              <w:rPr>
                <w:color w:val="auto"/>
                <w:highlight w:val="none"/>
              </w:rPr>
            </w:pPr>
            <w:r>
              <w:rPr>
                <w:rFonts w:hint="eastAsia"/>
                <w:color w:val="auto"/>
                <w:highlight w:val="none"/>
              </w:rPr>
              <w:t>技术负责人</w:t>
            </w:r>
          </w:p>
        </w:tc>
        <w:tc>
          <w:tcPr>
            <w:tcW w:w="1077" w:type="dxa"/>
            <w:vAlign w:val="center"/>
          </w:tcPr>
          <w:p>
            <w:pPr>
              <w:pStyle w:val="53"/>
              <w:rPr>
                <w:color w:val="auto"/>
                <w:highlight w:val="none"/>
              </w:rPr>
            </w:pPr>
            <w:r>
              <w:rPr>
                <w:rFonts w:hint="eastAsia"/>
                <w:color w:val="auto"/>
                <w:highlight w:val="none"/>
              </w:rPr>
              <w:t>姓名</w:t>
            </w:r>
          </w:p>
        </w:tc>
        <w:tc>
          <w:tcPr>
            <w:tcW w:w="1401" w:type="dxa"/>
            <w:vAlign w:val="center"/>
          </w:tcPr>
          <w:p>
            <w:pPr>
              <w:pStyle w:val="53"/>
              <w:rPr>
                <w:color w:val="auto"/>
                <w:highlight w:val="none"/>
              </w:rPr>
            </w:pPr>
          </w:p>
        </w:tc>
        <w:tc>
          <w:tcPr>
            <w:tcW w:w="928" w:type="dxa"/>
            <w:gridSpan w:val="2"/>
            <w:vAlign w:val="center"/>
          </w:tcPr>
          <w:p>
            <w:pPr>
              <w:pStyle w:val="53"/>
              <w:rPr>
                <w:color w:val="auto"/>
                <w:highlight w:val="none"/>
              </w:rPr>
            </w:pPr>
            <w:r>
              <w:rPr>
                <w:rFonts w:hint="eastAsia"/>
                <w:color w:val="auto"/>
                <w:highlight w:val="none"/>
              </w:rPr>
              <w:t>技术</w:t>
            </w:r>
          </w:p>
          <w:p>
            <w:pPr>
              <w:pStyle w:val="53"/>
              <w:rPr>
                <w:color w:val="auto"/>
                <w:highlight w:val="none"/>
              </w:rPr>
            </w:pPr>
            <w:r>
              <w:rPr>
                <w:rFonts w:hint="eastAsia"/>
                <w:color w:val="auto"/>
                <w:highlight w:val="none"/>
              </w:rPr>
              <w:t>职称</w:t>
            </w:r>
          </w:p>
        </w:tc>
        <w:tc>
          <w:tcPr>
            <w:tcW w:w="1701" w:type="dxa"/>
            <w:gridSpan w:val="4"/>
            <w:vAlign w:val="center"/>
          </w:tcPr>
          <w:p>
            <w:pPr>
              <w:pStyle w:val="53"/>
              <w:rPr>
                <w:color w:val="auto"/>
                <w:highlight w:val="none"/>
              </w:rPr>
            </w:pPr>
          </w:p>
        </w:tc>
        <w:tc>
          <w:tcPr>
            <w:tcW w:w="776" w:type="dxa"/>
            <w:vAlign w:val="center"/>
          </w:tcPr>
          <w:p>
            <w:pPr>
              <w:pStyle w:val="53"/>
              <w:rPr>
                <w:color w:val="auto"/>
                <w:highlight w:val="none"/>
              </w:rPr>
            </w:pPr>
            <w:r>
              <w:rPr>
                <w:rFonts w:hint="eastAsia"/>
                <w:color w:val="auto"/>
                <w:highlight w:val="none"/>
              </w:rPr>
              <w:t>电话</w:t>
            </w:r>
          </w:p>
        </w:tc>
        <w:tc>
          <w:tcPr>
            <w:tcW w:w="1239" w:type="dxa"/>
            <w:vAlign w:val="center"/>
          </w:tcPr>
          <w:p>
            <w:pPr>
              <w:pStyle w:val="53"/>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400" w:type="dxa"/>
            <w:vAlign w:val="center"/>
          </w:tcPr>
          <w:p>
            <w:pPr>
              <w:pStyle w:val="53"/>
              <w:rPr>
                <w:color w:val="auto"/>
                <w:highlight w:val="none"/>
              </w:rPr>
            </w:pPr>
            <w:r>
              <w:rPr>
                <w:rFonts w:hint="eastAsia"/>
                <w:color w:val="auto"/>
                <w:highlight w:val="none"/>
              </w:rPr>
              <w:t>成立时间</w:t>
            </w:r>
          </w:p>
        </w:tc>
        <w:tc>
          <w:tcPr>
            <w:tcW w:w="2478" w:type="dxa"/>
            <w:gridSpan w:val="2"/>
            <w:vAlign w:val="center"/>
          </w:tcPr>
          <w:p>
            <w:pPr>
              <w:pStyle w:val="53"/>
              <w:rPr>
                <w:color w:val="auto"/>
                <w:highlight w:val="none"/>
              </w:rPr>
            </w:pPr>
          </w:p>
        </w:tc>
        <w:tc>
          <w:tcPr>
            <w:tcW w:w="4644" w:type="dxa"/>
            <w:gridSpan w:val="8"/>
            <w:vAlign w:val="center"/>
          </w:tcPr>
          <w:p>
            <w:pPr>
              <w:pStyle w:val="53"/>
              <w:rPr>
                <w:color w:val="auto"/>
                <w:highlight w:val="none"/>
              </w:rPr>
            </w:pPr>
            <w:r>
              <w:rPr>
                <w:rFonts w:hint="eastAsia"/>
                <w:color w:val="auto"/>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400" w:type="dxa"/>
            <w:vAlign w:val="center"/>
          </w:tcPr>
          <w:p>
            <w:pPr>
              <w:pStyle w:val="53"/>
              <w:rPr>
                <w:color w:val="auto"/>
                <w:highlight w:val="none"/>
              </w:rPr>
            </w:pPr>
            <w:r>
              <w:rPr>
                <w:rFonts w:hint="eastAsia"/>
                <w:color w:val="auto"/>
                <w:highlight w:val="none"/>
              </w:rPr>
              <w:t>企业资质</w:t>
            </w:r>
          </w:p>
          <w:p>
            <w:pPr>
              <w:pStyle w:val="53"/>
              <w:rPr>
                <w:color w:val="auto"/>
                <w:highlight w:val="none"/>
              </w:rPr>
            </w:pPr>
            <w:r>
              <w:rPr>
                <w:rFonts w:hint="eastAsia"/>
                <w:color w:val="auto"/>
                <w:highlight w:val="none"/>
              </w:rPr>
              <w:t>等级</w:t>
            </w:r>
          </w:p>
        </w:tc>
        <w:tc>
          <w:tcPr>
            <w:tcW w:w="2478" w:type="dxa"/>
            <w:gridSpan w:val="2"/>
            <w:vAlign w:val="center"/>
          </w:tcPr>
          <w:p>
            <w:pPr>
              <w:pStyle w:val="53"/>
              <w:rPr>
                <w:color w:val="auto"/>
                <w:highlight w:val="none"/>
              </w:rPr>
            </w:pPr>
          </w:p>
        </w:tc>
        <w:tc>
          <w:tcPr>
            <w:tcW w:w="614" w:type="dxa"/>
            <w:vMerge w:val="restart"/>
            <w:vAlign w:val="center"/>
          </w:tcPr>
          <w:p>
            <w:pPr>
              <w:pStyle w:val="53"/>
              <w:rPr>
                <w:color w:val="auto"/>
                <w:highlight w:val="none"/>
              </w:rPr>
            </w:pPr>
            <w:r>
              <w:rPr>
                <w:rFonts w:hint="eastAsia"/>
                <w:color w:val="auto"/>
                <w:highlight w:val="none"/>
              </w:rPr>
              <w:t>其中</w:t>
            </w:r>
          </w:p>
        </w:tc>
        <w:tc>
          <w:tcPr>
            <w:tcW w:w="1701" w:type="dxa"/>
            <w:gridSpan w:val="4"/>
            <w:vAlign w:val="center"/>
          </w:tcPr>
          <w:p>
            <w:pPr>
              <w:pStyle w:val="53"/>
              <w:rPr>
                <w:color w:val="auto"/>
                <w:highlight w:val="none"/>
              </w:rPr>
            </w:pPr>
            <w:r>
              <w:rPr>
                <w:rFonts w:hint="eastAsia"/>
                <w:color w:val="auto"/>
                <w:highlight w:val="none"/>
              </w:rPr>
              <w:t>项目经理</w:t>
            </w:r>
          </w:p>
        </w:tc>
        <w:tc>
          <w:tcPr>
            <w:tcW w:w="2329" w:type="dxa"/>
            <w:gridSpan w:val="3"/>
            <w:vAlign w:val="center"/>
          </w:tcPr>
          <w:p>
            <w:pPr>
              <w:pStyle w:val="53"/>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400" w:type="dxa"/>
            <w:vAlign w:val="center"/>
          </w:tcPr>
          <w:p>
            <w:pPr>
              <w:pStyle w:val="53"/>
              <w:rPr>
                <w:color w:val="auto"/>
                <w:highlight w:val="none"/>
              </w:rPr>
            </w:pPr>
            <w:r>
              <w:rPr>
                <w:rFonts w:hint="eastAsia"/>
                <w:color w:val="auto"/>
                <w:highlight w:val="none"/>
              </w:rPr>
              <w:t>营业执照号</w:t>
            </w:r>
          </w:p>
        </w:tc>
        <w:tc>
          <w:tcPr>
            <w:tcW w:w="2478" w:type="dxa"/>
            <w:gridSpan w:val="2"/>
            <w:vAlign w:val="center"/>
          </w:tcPr>
          <w:p>
            <w:pPr>
              <w:pStyle w:val="53"/>
              <w:rPr>
                <w:color w:val="auto"/>
                <w:highlight w:val="none"/>
              </w:rPr>
            </w:pPr>
          </w:p>
        </w:tc>
        <w:tc>
          <w:tcPr>
            <w:tcW w:w="614" w:type="dxa"/>
            <w:vMerge w:val="continue"/>
            <w:vAlign w:val="center"/>
          </w:tcPr>
          <w:p>
            <w:pPr>
              <w:pStyle w:val="53"/>
              <w:rPr>
                <w:color w:val="auto"/>
                <w:highlight w:val="none"/>
              </w:rPr>
            </w:pPr>
          </w:p>
        </w:tc>
        <w:tc>
          <w:tcPr>
            <w:tcW w:w="1701" w:type="dxa"/>
            <w:gridSpan w:val="4"/>
            <w:vAlign w:val="center"/>
          </w:tcPr>
          <w:p>
            <w:pPr>
              <w:pStyle w:val="53"/>
              <w:rPr>
                <w:color w:val="auto"/>
                <w:highlight w:val="none"/>
              </w:rPr>
            </w:pPr>
            <w:r>
              <w:rPr>
                <w:rFonts w:hint="eastAsia"/>
                <w:color w:val="auto"/>
                <w:highlight w:val="none"/>
              </w:rPr>
              <w:t>高级职称人员</w:t>
            </w:r>
          </w:p>
        </w:tc>
        <w:tc>
          <w:tcPr>
            <w:tcW w:w="2329" w:type="dxa"/>
            <w:gridSpan w:val="3"/>
            <w:vAlign w:val="center"/>
          </w:tcPr>
          <w:p>
            <w:pPr>
              <w:pStyle w:val="53"/>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trPr>
        <w:tc>
          <w:tcPr>
            <w:tcW w:w="1400" w:type="dxa"/>
            <w:vAlign w:val="center"/>
          </w:tcPr>
          <w:p>
            <w:pPr>
              <w:pStyle w:val="53"/>
              <w:rPr>
                <w:color w:val="auto"/>
                <w:highlight w:val="none"/>
              </w:rPr>
            </w:pPr>
            <w:r>
              <w:rPr>
                <w:rFonts w:hint="eastAsia"/>
                <w:color w:val="auto"/>
                <w:highlight w:val="none"/>
              </w:rPr>
              <w:t>注册资金</w:t>
            </w:r>
          </w:p>
        </w:tc>
        <w:tc>
          <w:tcPr>
            <w:tcW w:w="2478" w:type="dxa"/>
            <w:gridSpan w:val="2"/>
            <w:vAlign w:val="center"/>
          </w:tcPr>
          <w:p>
            <w:pPr>
              <w:pStyle w:val="53"/>
              <w:rPr>
                <w:color w:val="auto"/>
                <w:highlight w:val="none"/>
              </w:rPr>
            </w:pPr>
          </w:p>
        </w:tc>
        <w:tc>
          <w:tcPr>
            <w:tcW w:w="614" w:type="dxa"/>
            <w:vMerge w:val="continue"/>
            <w:vAlign w:val="center"/>
          </w:tcPr>
          <w:p>
            <w:pPr>
              <w:pStyle w:val="53"/>
              <w:rPr>
                <w:color w:val="auto"/>
                <w:highlight w:val="none"/>
              </w:rPr>
            </w:pPr>
          </w:p>
        </w:tc>
        <w:tc>
          <w:tcPr>
            <w:tcW w:w="1701" w:type="dxa"/>
            <w:gridSpan w:val="4"/>
            <w:vAlign w:val="center"/>
          </w:tcPr>
          <w:p>
            <w:pPr>
              <w:pStyle w:val="53"/>
              <w:rPr>
                <w:color w:val="auto"/>
                <w:highlight w:val="none"/>
              </w:rPr>
            </w:pPr>
            <w:r>
              <w:rPr>
                <w:rFonts w:hint="eastAsia"/>
                <w:color w:val="auto"/>
                <w:highlight w:val="none"/>
              </w:rPr>
              <w:t>中级职称人员</w:t>
            </w:r>
          </w:p>
        </w:tc>
        <w:tc>
          <w:tcPr>
            <w:tcW w:w="2329" w:type="dxa"/>
            <w:gridSpan w:val="3"/>
            <w:vAlign w:val="center"/>
          </w:tcPr>
          <w:p>
            <w:pPr>
              <w:pStyle w:val="53"/>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1400" w:type="dxa"/>
            <w:vAlign w:val="center"/>
          </w:tcPr>
          <w:p>
            <w:pPr>
              <w:pStyle w:val="53"/>
              <w:rPr>
                <w:color w:val="auto"/>
                <w:highlight w:val="none"/>
              </w:rPr>
            </w:pPr>
            <w:r>
              <w:rPr>
                <w:rFonts w:hint="eastAsia"/>
                <w:color w:val="auto"/>
                <w:highlight w:val="none"/>
              </w:rPr>
              <w:t>开户银行</w:t>
            </w:r>
          </w:p>
        </w:tc>
        <w:tc>
          <w:tcPr>
            <w:tcW w:w="2478" w:type="dxa"/>
            <w:gridSpan w:val="2"/>
            <w:vAlign w:val="center"/>
          </w:tcPr>
          <w:p>
            <w:pPr>
              <w:pStyle w:val="53"/>
              <w:rPr>
                <w:color w:val="auto"/>
                <w:highlight w:val="none"/>
              </w:rPr>
            </w:pPr>
          </w:p>
        </w:tc>
        <w:tc>
          <w:tcPr>
            <w:tcW w:w="614" w:type="dxa"/>
            <w:vMerge w:val="continue"/>
            <w:vAlign w:val="center"/>
          </w:tcPr>
          <w:p>
            <w:pPr>
              <w:pStyle w:val="53"/>
              <w:rPr>
                <w:color w:val="auto"/>
                <w:highlight w:val="none"/>
              </w:rPr>
            </w:pPr>
          </w:p>
        </w:tc>
        <w:tc>
          <w:tcPr>
            <w:tcW w:w="1701" w:type="dxa"/>
            <w:gridSpan w:val="4"/>
            <w:vAlign w:val="center"/>
          </w:tcPr>
          <w:p>
            <w:pPr>
              <w:pStyle w:val="53"/>
              <w:rPr>
                <w:color w:val="auto"/>
                <w:highlight w:val="none"/>
              </w:rPr>
            </w:pPr>
            <w:r>
              <w:rPr>
                <w:rFonts w:hint="eastAsia"/>
                <w:color w:val="auto"/>
                <w:highlight w:val="none"/>
              </w:rPr>
              <w:t>初级职称人员</w:t>
            </w:r>
          </w:p>
        </w:tc>
        <w:tc>
          <w:tcPr>
            <w:tcW w:w="2329" w:type="dxa"/>
            <w:gridSpan w:val="3"/>
            <w:vAlign w:val="center"/>
          </w:tcPr>
          <w:p>
            <w:pPr>
              <w:pStyle w:val="53"/>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400" w:type="dxa"/>
            <w:vAlign w:val="center"/>
          </w:tcPr>
          <w:p>
            <w:pPr>
              <w:pStyle w:val="53"/>
              <w:rPr>
                <w:color w:val="auto"/>
                <w:highlight w:val="none"/>
              </w:rPr>
            </w:pPr>
            <w:r>
              <w:rPr>
                <w:rFonts w:hint="eastAsia"/>
                <w:color w:val="auto"/>
                <w:highlight w:val="none"/>
              </w:rPr>
              <w:t>账号</w:t>
            </w:r>
          </w:p>
        </w:tc>
        <w:tc>
          <w:tcPr>
            <w:tcW w:w="2478" w:type="dxa"/>
            <w:gridSpan w:val="2"/>
            <w:vAlign w:val="center"/>
          </w:tcPr>
          <w:p>
            <w:pPr>
              <w:pStyle w:val="53"/>
              <w:rPr>
                <w:color w:val="auto"/>
                <w:highlight w:val="none"/>
              </w:rPr>
            </w:pPr>
          </w:p>
        </w:tc>
        <w:tc>
          <w:tcPr>
            <w:tcW w:w="614" w:type="dxa"/>
            <w:vMerge w:val="continue"/>
            <w:vAlign w:val="center"/>
          </w:tcPr>
          <w:p>
            <w:pPr>
              <w:pStyle w:val="53"/>
              <w:rPr>
                <w:color w:val="auto"/>
                <w:highlight w:val="none"/>
              </w:rPr>
            </w:pPr>
          </w:p>
        </w:tc>
        <w:tc>
          <w:tcPr>
            <w:tcW w:w="1701" w:type="dxa"/>
            <w:gridSpan w:val="4"/>
            <w:vAlign w:val="center"/>
          </w:tcPr>
          <w:p>
            <w:pPr>
              <w:pStyle w:val="53"/>
              <w:rPr>
                <w:color w:val="auto"/>
                <w:highlight w:val="none"/>
              </w:rPr>
            </w:pPr>
            <w:r>
              <w:rPr>
                <w:rFonts w:hint="eastAsia"/>
                <w:color w:val="auto"/>
                <w:highlight w:val="none"/>
              </w:rPr>
              <w:t>技工</w:t>
            </w:r>
          </w:p>
        </w:tc>
        <w:tc>
          <w:tcPr>
            <w:tcW w:w="2329" w:type="dxa"/>
            <w:gridSpan w:val="3"/>
            <w:vAlign w:val="center"/>
          </w:tcPr>
          <w:p>
            <w:pPr>
              <w:pStyle w:val="53"/>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3" w:hRule="atLeast"/>
        </w:trPr>
        <w:tc>
          <w:tcPr>
            <w:tcW w:w="1400" w:type="dxa"/>
            <w:vAlign w:val="center"/>
          </w:tcPr>
          <w:p>
            <w:pPr>
              <w:pStyle w:val="53"/>
              <w:rPr>
                <w:color w:val="auto"/>
                <w:highlight w:val="none"/>
              </w:rPr>
            </w:pPr>
            <w:r>
              <w:rPr>
                <w:rFonts w:hint="eastAsia"/>
                <w:color w:val="auto"/>
                <w:highlight w:val="none"/>
              </w:rPr>
              <w:t>经营范围</w:t>
            </w:r>
          </w:p>
        </w:tc>
        <w:tc>
          <w:tcPr>
            <w:tcW w:w="7122" w:type="dxa"/>
            <w:gridSpan w:val="10"/>
            <w:vAlign w:val="center"/>
          </w:tcPr>
          <w:p>
            <w:pPr>
              <w:pStyle w:val="53"/>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trPr>
        <w:tc>
          <w:tcPr>
            <w:tcW w:w="1400" w:type="dxa"/>
            <w:vAlign w:val="center"/>
          </w:tcPr>
          <w:p>
            <w:pPr>
              <w:pStyle w:val="53"/>
              <w:rPr>
                <w:color w:val="auto"/>
                <w:highlight w:val="none"/>
              </w:rPr>
            </w:pPr>
            <w:r>
              <w:rPr>
                <w:rFonts w:hint="eastAsia"/>
                <w:color w:val="auto"/>
                <w:highlight w:val="none"/>
              </w:rPr>
              <w:t>备注</w:t>
            </w:r>
          </w:p>
        </w:tc>
        <w:tc>
          <w:tcPr>
            <w:tcW w:w="7122" w:type="dxa"/>
            <w:gridSpan w:val="10"/>
            <w:vAlign w:val="center"/>
          </w:tcPr>
          <w:p>
            <w:pPr>
              <w:pStyle w:val="53"/>
              <w:rPr>
                <w:color w:val="auto"/>
                <w:highlight w:val="none"/>
              </w:rPr>
            </w:pPr>
            <w:r>
              <w:rPr>
                <w:rFonts w:hint="eastAsia"/>
                <w:color w:val="auto"/>
                <w:highlight w:val="none"/>
              </w:rPr>
              <w:t>附：营业执照副本证明材料、资质证书副本及相关查询资料的复印件。</w:t>
            </w:r>
          </w:p>
        </w:tc>
      </w:tr>
    </w:tbl>
    <w:p>
      <w:pPr>
        <w:ind w:firstLine="0" w:firstLineChars="0"/>
        <w:rPr>
          <w:color w:val="auto"/>
          <w:highlight w:val="none"/>
        </w:rPr>
      </w:pPr>
    </w:p>
    <w:p>
      <w:pPr>
        <w:pStyle w:val="5"/>
        <w:pageBreakBefore/>
        <w:rPr>
          <w:color w:val="auto"/>
          <w:highlight w:val="none"/>
        </w:rPr>
      </w:pPr>
      <w:bookmarkStart w:id="36" w:name="_Toc95998744"/>
      <w:r>
        <w:rPr>
          <w:rFonts w:hint="eastAsia"/>
          <w:color w:val="auto"/>
          <w:highlight w:val="none"/>
        </w:rPr>
        <w:t>参与釆购活动前三年内在经营活动中没有重大违法记录的书面声明</w:t>
      </w:r>
      <w:bookmarkEnd w:id="36"/>
    </w:p>
    <w:p>
      <w:pPr>
        <w:ind w:firstLine="480"/>
        <w:jc w:val="center"/>
        <w:rPr>
          <w:color w:val="auto"/>
          <w:highlight w:val="none"/>
        </w:rPr>
      </w:pPr>
      <w:r>
        <w:rPr>
          <w:rFonts w:hint="eastAsia"/>
          <w:color w:val="auto"/>
          <w:highlight w:val="none"/>
        </w:rPr>
        <w:t>声  明（格式）</w:t>
      </w:r>
    </w:p>
    <w:p>
      <w:pPr>
        <w:ind w:firstLine="480"/>
        <w:rPr>
          <w:color w:val="auto"/>
          <w:highlight w:val="none"/>
        </w:rPr>
      </w:pPr>
      <w:r>
        <w:rPr>
          <w:rFonts w:hint="eastAsia"/>
          <w:color w:val="auto"/>
          <w:highlight w:val="none"/>
        </w:rPr>
        <w:t>我公司郑重声明：参加本次政府采购活动前3 年内，我公司在经营活动中没有因违法经营受到刑事处罚或者责令停产停业、吊销许可证或者执照、较大数额罚款等行政处罚。</w:t>
      </w:r>
    </w:p>
    <w:p>
      <w:pPr>
        <w:ind w:firstLine="480"/>
        <w:rPr>
          <w:color w:val="auto"/>
          <w:highlight w:val="none"/>
        </w:rPr>
      </w:pPr>
    </w:p>
    <w:p>
      <w:pPr>
        <w:ind w:firstLine="480"/>
        <w:rPr>
          <w:color w:val="auto"/>
          <w:highlight w:val="none"/>
        </w:rPr>
      </w:pPr>
      <w:r>
        <w:rPr>
          <w:rFonts w:hint="eastAsia"/>
          <w:color w:val="auto"/>
          <w:highlight w:val="none"/>
        </w:rPr>
        <w:t>投标人：                               （公章）</w:t>
      </w:r>
    </w:p>
    <w:p>
      <w:pPr>
        <w:ind w:firstLine="480"/>
        <w:rPr>
          <w:color w:val="auto"/>
          <w:highlight w:val="none"/>
        </w:rPr>
      </w:pPr>
      <w:r>
        <w:rPr>
          <w:rFonts w:hint="eastAsia"/>
          <w:color w:val="auto"/>
          <w:highlight w:val="none"/>
        </w:rPr>
        <w:t>法定代表人或授权委托人：            （签字或盖章）</w:t>
      </w:r>
    </w:p>
    <w:p>
      <w:pPr>
        <w:ind w:firstLine="480"/>
        <w:rPr>
          <w:color w:val="auto"/>
          <w:highlight w:val="none"/>
        </w:rPr>
      </w:pPr>
      <w:r>
        <w:rPr>
          <w:rFonts w:hint="eastAsia"/>
          <w:color w:val="auto"/>
          <w:highlight w:val="none"/>
        </w:rPr>
        <w:t>日期： 年 月 日</w:t>
      </w:r>
    </w:p>
    <w:p>
      <w:pPr>
        <w:pStyle w:val="5"/>
        <w:pageBreakBefore/>
        <w:rPr>
          <w:color w:val="auto"/>
          <w:highlight w:val="none"/>
        </w:rPr>
      </w:pPr>
      <w:r>
        <w:rPr>
          <w:rFonts w:hint="eastAsia"/>
          <w:color w:val="auto"/>
          <w:highlight w:val="none"/>
        </w:rPr>
        <w:tab/>
      </w:r>
      <w:bookmarkStart w:id="37" w:name="_Toc95998745"/>
      <w:bookmarkStart w:id="38" w:name="_Toc6073"/>
      <w:r>
        <w:rPr>
          <w:rFonts w:hint="eastAsia"/>
          <w:color w:val="auto"/>
          <w:highlight w:val="none"/>
        </w:rPr>
        <w:t>具有良好的商业信誉和健全的财务会计制度证明材料</w:t>
      </w:r>
      <w:bookmarkEnd w:id="37"/>
      <w:bookmarkEnd w:id="38"/>
    </w:p>
    <w:p>
      <w:pPr>
        <w:ind w:firstLine="480"/>
        <w:rPr>
          <w:color w:val="auto"/>
          <w:highlight w:val="none"/>
        </w:rPr>
      </w:pPr>
    </w:p>
    <w:p>
      <w:pPr>
        <w:ind w:firstLine="480"/>
        <w:rPr>
          <w:color w:val="auto"/>
          <w:highlight w:val="none"/>
        </w:rPr>
      </w:pPr>
    </w:p>
    <w:p>
      <w:pPr>
        <w:pStyle w:val="5"/>
        <w:pageBreakBefore/>
        <w:rPr>
          <w:color w:val="auto"/>
          <w:highlight w:val="none"/>
        </w:rPr>
      </w:pPr>
      <w:bookmarkStart w:id="39" w:name="_Toc95998746"/>
      <w:r>
        <w:rPr>
          <w:rFonts w:hint="eastAsia"/>
          <w:color w:val="auto"/>
          <w:highlight w:val="none"/>
        </w:rPr>
        <w:t>具有履行合同所必需的设备和专业技术能力书面声明</w:t>
      </w:r>
      <w:bookmarkEnd w:id="39"/>
    </w:p>
    <w:p>
      <w:pPr>
        <w:ind w:firstLine="480"/>
        <w:jc w:val="center"/>
        <w:rPr>
          <w:color w:val="auto"/>
          <w:highlight w:val="none"/>
        </w:rPr>
      </w:pPr>
    </w:p>
    <w:p>
      <w:pPr>
        <w:ind w:firstLine="480"/>
        <w:jc w:val="center"/>
        <w:rPr>
          <w:color w:val="auto"/>
          <w:highlight w:val="none"/>
        </w:rPr>
      </w:pPr>
    </w:p>
    <w:p>
      <w:pPr>
        <w:ind w:firstLine="480"/>
        <w:jc w:val="center"/>
        <w:rPr>
          <w:color w:val="auto"/>
          <w:highlight w:val="none"/>
        </w:rPr>
      </w:pPr>
      <w:r>
        <w:rPr>
          <w:rFonts w:hint="eastAsia"/>
          <w:color w:val="auto"/>
          <w:highlight w:val="none"/>
        </w:rPr>
        <w:t>声  明（格式）</w:t>
      </w:r>
    </w:p>
    <w:p>
      <w:pPr>
        <w:ind w:firstLine="480"/>
        <w:rPr>
          <w:color w:val="auto"/>
          <w:highlight w:val="none"/>
        </w:rPr>
      </w:pPr>
    </w:p>
    <w:p>
      <w:pPr>
        <w:ind w:firstLine="480"/>
        <w:rPr>
          <w:color w:val="auto"/>
          <w:highlight w:val="none"/>
        </w:rPr>
      </w:pPr>
      <w:r>
        <w:rPr>
          <w:rFonts w:hint="eastAsia"/>
          <w:color w:val="auto"/>
          <w:highlight w:val="none"/>
        </w:rPr>
        <w:t>我公司郑重声明：我单位具备履行本项采购合同所必需的设备和专业技术能力。</w:t>
      </w:r>
    </w:p>
    <w:p>
      <w:pPr>
        <w:ind w:firstLine="480"/>
        <w:rPr>
          <w:color w:val="auto"/>
          <w:highlight w:val="none"/>
        </w:rPr>
      </w:pPr>
    </w:p>
    <w:p>
      <w:pPr>
        <w:ind w:firstLine="480"/>
        <w:rPr>
          <w:color w:val="auto"/>
          <w:highlight w:val="none"/>
        </w:rPr>
      </w:pPr>
    </w:p>
    <w:p>
      <w:pPr>
        <w:ind w:firstLine="480"/>
        <w:rPr>
          <w:color w:val="auto"/>
          <w:highlight w:val="none"/>
        </w:rPr>
      </w:pPr>
      <w:r>
        <w:rPr>
          <w:rFonts w:hint="eastAsia"/>
          <w:color w:val="auto"/>
          <w:highlight w:val="none"/>
        </w:rPr>
        <w:t>投标人：                               （公章）</w:t>
      </w:r>
    </w:p>
    <w:p>
      <w:pPr>
        <w:ind w:firstLine="480"/>
        <w:rPr>
          <w:color w:val="auto"/>
          <w:highlight w:val="none"/>
        </w:rPr>
      </w:pPr>
      <w:r>
        <w:rPr>
          <w:rFonts w:hint="eastAsia"/>
          <w:color w:val="auto"/>
          <w:highlight w:val="none"/>
        </w:rPr>
        <w:t>法定代表人或授权委托人：            （签字或盖章）</w:t>
      </w:r>
    </w:p>
    <w:p>
      <w:pPr>
        <w:ind w:firstLine="480"/>
        <w:rPr>
          <w:color w:val="auto"/>
          <w:highlight w:val="none"/>
        </w:rPr>
      </w:pPr>
      <w:r>
        <w:rPr>
          <w:rFonts w:hint="eastAsia"/>
          <w:color w:val="auto"/>
          <w:highlight w:val="none"/>
        </w:rPr>
        <w:t>日期： 年 月 日</w:t>
      </w:r>
    </w:p>
    <w:p>
      <w:pPr>
        <w:pStyle w:val="5"/>
        <w:pageBreakBefore/>
        <w:rPr>
          <w:color w:val="auto"/>
          <w:highlight w:val="none"/>
        </w:rPr>
      </w:pPr>
      <w:bookmarkStart w:id="40" w:name="_Toc30897"/>
      <w:bookmarkStart w:id="41" w:name="_Toc95998747"/>
      <w:r>
        <w:rPr>
          <w:rFonts w:hint="eastAsia"/>
          <w:color w:val="auto"/>
          <w:highlight w:val="none"/>
        </w:rPr>
        <w:t>依法缴纳税收和社会保障资金的良好记录材料</w:t>
      </w:r>
      <w:bookmarkEnd w:id="40"/>
      <w:bookmarkEnd w:id="41"/>
    </w:p>
    <w:p>
      <w:pPr>
        <w:ind w:firstLine="480"/>
        <w:rPr>
          <w:color w:val="auto"/>
          <w:highlight w:val="none"/>
        </w:rPr>
      </w:pPr>
    </w:p>
    <w:p>
      <w:pPr>
        <w:ind w:firstLine="480"/>
        <w:rPr>
          <w:color w:val="auto"/>
          <w:highlight w:val="none"/>
        </w:rPr>
      </w:pPr>
    </w:p>
    <w:p>
      <w:pPr>
        <w:pStyle w:val="5"/>
        <w:pageBreakBefore/>
        <w:rPr>
          <w:color w:val="auto"/>
          <w:highlight w:val="none"/>
        </w:rPr>
      </w:pPr>
      <w:bookmarkStart w:id="42" w:name="_Toc95998748"/>
      <w:r>
        <w:rPr>
          <w:rFonts w:hint="eastAsia"/>
          <w:color w:val="auto"/>
          <w:highlight w:val="none"/>
        </w:rPr>
        <w:t>企业信用记录查询</w:t>
      </w:r>
      <w:bookmarkEnd w:id="42"/>
    </w:p>
    <w:p>
      <w:pPr>
        <w:ind w:firstLine="480"/>
        <w:rPr>
          <w:color w:val="auto"/>
          <w:highlight w:val="none"/>
        </w:rPr>
      </w:pPr>
    </w:p>
    <w:p>
      <w:pPr>
        <w:pStyle w:val="5"/>
        <w:pageBreakBefore/>
        <w:rPr>
          <w:color w:val="auto"/>
          <w:highlight w:val="none"/>
        </w:rPr>
      </w:pPr>
      <w:bookmarkStart w:id="43" w:name="_Toc95998749"/>
      <w:r>
        <w:rPr>
          <w:rFonts w:hint="eastAsia"/>
          <w:color w:val="auto"/>
          <w:highlight w:val="none"/>
        </w:rPr>
        <w:t>近年完成的类似项目、正在实施或新承接的项目（如有）</w:t>
      </w:r>
      <w:bookmarkEnd w:id="43"/>
      <w:bookmarkStart w:id="44" w:name="_Hlk88038987"/>
    </w:p>
    <w:bookmarkEnd w:id="44"/>
    <w:p>
      <w:pPr>
        <w:pStyle w:val="5"/>
        <w:pageBreakBefore/>
        <w:rPr>
          <w:color w:val="auto"/>
          <w:highlight w:val="none"/>
        </w:rPr>
      </w:pPr>
      <w:bookmarkStart w:id="45" w:name="_Toc95998750"/>
      <w:r>
        <w:rPr>
          <w:rFonts w:hint="eastAsia"/>
          <w:color w:val="auto"/>
          <w:highlight w:val="none"/>
        </w:rPr>
        <w:t>技术方案</w:t>
      </w:r>
      <w:bookmarkEnd w:id="45"/>
    </w:p>
    <w:p>
      <w:pPr>
        <w:ind w:firstLine="480"/>
        <w:rPr>
          <w:color w:val="auto"/>
          <w:highlight w:val="none"/>
        </w:rPr>
      </w:pPr>
      <w:r>
        <w:rPr>
          <w:rFonts w:hint="eastAsia"/>
          <w:color w:val="auto"/>
          <w:highlight w:val="none"/>
        </w:rPr>
        <w:t>（1）设备技术指标</w:t>
      </w:r>
    </w:p>
    <w:p>
      <w:pPr>
        <w:ind w:firstLine="480"/>
        <w:rPr>
          <w:color w:val="auto"/>
          <w:highlight w:val="none"/>
        </w:rPr>
      </w:pPr>
      <w:r>
        <w:rPr>
          <w:rFonts w:hint="eastAsia"/>
          <w:color w:val="auto"/>
          <w:highlight w:val="none"/>
        </w:rPr>
        <w:t>（2）设计方案（如有）</w:t>
      </w:r>
    </w:p>
    <w:p>
      <w:pPr>
        <w:ind w:firstLine="480"/>
        <w:rPr>
          <w:color w:val="auto"/>
          <w:highlight w:val="none"/>
        </w:rPr>
      </w:pPr>
      <w:r>
        <w:rPr>
          <w:rFonts w:hint="eastAsia"/>
          <w:color w:val="auto"/>
          <w:highlight w:val="none"/>
        </w:rPr>
        <w:t>（3）实施方案（如有）</w:t>
      </w:r>
    </w:p>
    <w:p>
      <w:pPr>
        <w:ind w:firstLine="480"/>
        <w:rPr>
          <w:color w:val="auto"/>
          <w:highlight w:val="none"/>
        </w:rPr>
      </w:pPr>
    </w:p>
    <w:p>
      <w:pPr>
        <w:ind w:firstLine="480"/>
        <w:rPr>
          <w:color w:val="auto"/>
          <w:highlight w:val="none"/>
        </w:rPr>
      </w:pPr>
    </w:p>
    <w:p>
      <w:pPr>
        <w:pStyle w:val="5"/>
        <w:pageBreakBefore/>
        <w:rPr>
          <w:color w:val="auto"/>
          <w:highlight w:val="none"/>
        </w:rPr>
      </w:pPr>
      <w:bookmarkStart w:id="46" w:name="_Toc95998751"/>
      <w:r>
        <w:rPr>
          <w:rFonts w:hint="eastAsia"/>
          <w:color w:val="auto"/>
          <w:highlight w:val="none"/>
        </w:rPr>
        <w:t>产品质量</w:t>
      </w:r>
      <w:bookmarkEnd w:id="46"/>
    </w:p>
    <w:p>
      <w:pPr>
        <w:ind w:firstLine="480"/>
        <w:rPr>
          <w:color w:val="auto"/>
          <w:highlight w:val="none"/>
        </w:rPr>
      </w:pPr>
      <w:r>
        <w:rPr>
          <w:rFonts w:hint="eastAsia"/>
          <w:color w:val="auto"/>
          <w:highlight w:val="none"/>
        </w:rPr>
        <w:t>供应商以往的质量水平是否稳定</w:t>
      </w:r>
    </w:p>
    <w:p>
      <w:pPr>
        <w:pStyle w:val="5"/>
        <w:pageBreakBefore/>
        <w:rPr>
          <w:color w:val="auto"/>
          <w:highlight w:val="none"/>
        </w:rPr>
      </w:pPr>
      <w:bookmarkStart w:id="47" w:name="_Toc95998752"/>
      <w:r>
        <w:rPr>
          <w:rFonts w:hint="eastAsia"/>
          <w:color w:val="auto"/>
          <w:highlight w:val="none"/>
        </w:rPr>
        <w:t>供货能力</w:t>
      </w:r>
      <w:bookmarkEnd w:id="47"/>
    </w:p>
    <w:p>
      <w:pPr>
        <w:ind w:firstLine="480"/>
        <w:rPr>
          <w:color w:val="auto"/>
          <w:highlight w:val="none"/>
        </w:rPr>
      </w:pPr>
      <w:r>
        <w:rPr>
          <w:rFonts w:hint="eastAsia"/>
          <w:color w:val="auto"/>
          <w:highlight w:val="none"/>
        </w:rPr>
        <w:t>交货期是否满足项目需求，是否出现拖期现象</w:t>
      </w:r>
    </w:p>
    <w:p>
      <w:pPr>
        <w:pStyle w:val="5"/>
        <w:pageBreakBefore/>
        <w:rPr>
          <w:color w:val="auto"/>
          <w:highlight w:val="none"/>
        </w:rPr>
      </w:pPr>
      <w:bookmarkStart w:id="48" w:name="_Toc95998753"/>
      <w:r>
        <w:rPr>
          <w:rFonts w:hint="eastAsia"/>
          <w:color w:val="auto"/>
          <w:highlight w:val="none"/>
        </w:rPr>
        <w:t>财务状况、管理水平</w:t>
      </w:r>
      <w:bookmarkEnd w:id="48"/>
    </w:p>
    <w:p>
      <w:pPr>
        <w:ind w:firstLine="480"/>
        <w:rPr>
          <w:color w:val="auto"/>
          <w:highlight w:val="none"/>
        </w:rPr>
      </w:pPr>
      <w:r>
        <w:rPr>
          <w:rFonts w:hint="eastAsia"/>
          <w:color w:val="auto"/>
          <w:highlight w:val="none"/>
        </w:rPr>
        <w:t>现金流是否充足、是否影响供货、内部管理是否有效到位</w:t>
      </w:r>
    </w:p>
    <w:p>
      <w:pPr>
        <w:ind w:firstLine="480"/>
        <w:rPr>
          <w:color w:val="auto"/>
          <w:highlight w:val="none"/>
        </w:rPr>
      </w:pPr>
    </w:p>
    <w:p>
      <w:pPr>
        <w:pStyle w:val="5"/>
        <w:pageBreakBefore/>
        <w:rPr>
          <w:color w:val="auto"/>
          <w:highlight w:val="none"/>
        </w:rPr>
      </w:pPr>
      <w:bookmarkStart w:id="49" w:name="_Toc95998754"/>
      <w:r>
        <w:rPr>
          <w:rFonts w:hint="eastAsia"/>
          <w:color w:val="auto"/>
          <w:highlight w:val="none"/>
        </w:rPr>
        <w:t>售后服务</w:t>
      </w:r>
      <w:bookmarkEnd w:id="49"/>
    </w:p>
    <w:p>
      <w:pPr>
        <w:ind w:firstLine="480"/>
        <w:rPr>
          <w:color w:val="auto"/>
          <w:highlight w:val="none"/>
        </w:rPr>
      </w:pPr>
      <w:r>
        <w:rPr>
          <w:rFonts w:hint="eastAsia"/>
          <w:color w:val="auto"/>
          <w:highlight w:val="none"/>
        </w:rPr>
        <w:t>技术支持、售后服务、合作口碑、各类证书、资料是否提供及时、是否有较好的合作愿望和能力</w:t>
      </w:r>
    </w:p>
    <w:p>
      <w:pPr>
        <w:pStyle w:val="5"/>
        <w:pageBreakBefore/>
        <w:rPr>
          <w:color w:val="auto"/>
          <w:highlight w:val="none"/>
        </w:rPr>
      </w:pPr>
      <w:bookmarkStart w:id="50" w:name="_Toc95998755"/>
      <w:r>
        <w:rPr>
          <w:rFonts w:hint="eastAsia"/>
          <w:color w:val="auto"/>
          <w:highlight w:val="none"/>
        </w:rPr>
        <w:t>其他材料</w:t>
      </w:r>
      <w:bookmarkEnd w:id="50"/>
    </w:p>
    <w:p>
      <w:pPr>
        <w:ind w:firstLine="480"/>
        <w:rPr>
          <w:color w:val="auto"/>
          <w:highlight w:val="none"/>
        </w:rPr>
      </w:pPr>
      <w:r>
        <w:rPr>
          <w:rFonts w:hint="eastAsia"/>
          <w:color w:val="auto"/>
          <w:highlight w:val="none"/>
        </w:rPr>
        <w:t>（1）企业获奖、荣誉、质量管理体系认证等证明资料；（如有）</w:t>
      </w:r>
    </w:p>
    <w:p>
      <w:pPr>
        <w:ind w:firstLine="480"/>
        <w:rPr>
          <w:color w:val="auto"/>
          <w:highlight w:val="none"/>
        </w:rPr>
      </w:pPr>
      <w:r>
        <w:rPr>
          <w:rFonts w:hint="eastAsia"/>
          <w:color w:val="auto"/>
          <w:highlight w:val="none"/>
        </w:rPr>
        <w:t>（2）</w:t>
      </w:r>
      <w:r>
        <w:rPr>
          <w:color w:val="auto"/>
          <w:highlight w:val="none"/>
        </w:rPr>
        <w:t>投标</w:t>
      </w:r>
      <w:r>
        <w:rPr>
          <w:rFonts w:hint="eastAsia"/>
          <w:color w:val="auto"/>
          <w:highlight w:val="none"/>
        </w:rPr>
        <w:t>投标人</w:t>
      </w:r>
      <w:r>
        <w:rPr>
          <w:color w:val="auto"/>
          <w:highlight w:val="none"/>
        </w:rPr>
        <w:t>认为有必要添加的说明材料</w:t>
      </w:r>
      <w:r>
        <w:rPr>
          <w:rFonts w:hint="eastAsia"/>
          <w:color w:val="auto"/>
          <w:highlight w:val="none"/>
        </w:rPr>
        <w:t>；（如有）</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0"/>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Book Antiqua">
    <w:altName w:val="Segoe Print"/>
    <w:panose1 w:val="02040602050305030304"/>
    <w:charset w:val="00"/>
    <w:family w:val="roman"/>
    <w:pitch w:val="default"/>
    <w:sig w:usb0="00000000" w:usb1="00000000" w:usb2="00000000" w:usb3="00000000" w:csb0="0000009F" w:csb1="00000000"/>
  </w:font>
  <w:font w:name="ヒラギノ角ゴ Pro W3">
    <w:altName w:val="Times New Roman"/>
    <w:panose1 w:val="00000000000000000000"/>
    <w:charset w:val="00"/>
    <w:family w:val="roman"/>
    <w:pitch w:val="default"/>
    <w:sig w:usb0="00000000" w:usb1="00000000" w:usb2="00000000" w:usb3="00000000" w:csb0="00000000" w:csb1="00000000"/>
  </w:font>
  <w:font w:name="汉仪中等线简">
    <w:altName w:val="宋体"/>
    <w:panose1 w:val="00000000000000000000"/>
    <w:charset w:val="86"/>
    <w:family w:val="modern"/>
    <w:pitch w:val="default"/>
    <w:sig w:usb0="00000000" w:usb1="00000000" w:usb2="00000012"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036947"/>
    </w:sdtPr>
    <w:sdtContent>
      <w:p>
        <w:pPr>
          <w:pStyle w:val="20"/>
          <w:spacing w:before="48" w:after="72"/>
          <w:ind w:firstLine="450" w:firstLineChars="250"/>
          <w:jc w:val="center"/>
        </w:pPr>
        <w:r>
          <w:rPr>
            <w:rFonts w:hint="eastAsia"/>
          </w:rPr>
          <w:t xml:space="preserve"> </w:t>
        </w:r>
        <w:r>
          <w:rPr>
            <w:rFonts w:hint="eastAsia"/>
            <w:lang w:val="zh-CN"/>
          </w:rPr>
          <w:t>第</w:t>
        </w:r>
        <w:r>
          <w:fldChar w:fldCharType="begin"/>
        </w:r>
        <w:r>
          <w:instrText xml:space="preserve">PAGE</w:instrText>
        </w:r>
        <w:r>
          <w:fldChar w:fldCharType="separate"/>
        </w:r>
        <w:r>
          <w:t>1</w:t>
        </w:r>
        <w:r>
          <w:fldChar w:fldCharType="end"/>
        </w:r>
        <w:r>
          <w:rPr>
            <w:rFonts w:hint="eastAsia"/>
            <w:lang w:val="zh-CN"/>
          </w:rPr>
          <w:t xml:space="preserve">页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F1C"/>
    <w:multiLevelType w:val="multilevel"/>
    <w:tmpl w:val="0A760F1C"/>
    <w:lvl w:ilvl="0" w:tentative="0">
      <w:start w:val="1"/>
      <w:numFmt w:val="decimal"/>
      <w:pStyle w:val="57"/>
      <w:suff w:val="space"/>
      <w:lvlText w:val="第%1章"/>
      <w:lvlJc w:val="center"/>
      <w:pPr>
        <w:ind w:left="0" w:firstLine="288"/>
      </w:pPr>
    </w:lvl>
    <w:lvl w:ilvl="1" w:tentative="0">
      <w:start w:val="1"/>
      <w:numFmt w:val="decimal"/>
      <w:pStyle w:val="58"/>
      <w:suff w:val="space"/>
      <w:lvlText w:val="%1.%2"/>
      <w:lvlJc w:val="left"/>
      <w:pPr>
        <w:ind w:left="0" w:firstLine="0"/>
      </w:pPr>
    </w:lvl>
    <w:lvl w:ilvl="2" w:tentative="0">
      <w:start w:val="1"/>
      <w:numFmt w:val="decimal"/>
      <w:pStyle w:val="60"/>
      <w:suff w:val="space"/>
      <w:lvlText w:val="%1.%2.%3"/>
      <w:lvlJc w:val="left"/>
      <w:pPr>
        <w:ind w:left="0" w:firstLine="0"/>
      </w:pPr>
    </w:lvl>
    <w:lvl w:ilvl="3" w:tentative="0">
      <w:start w:val="1"/>
      <w:numFmt w:val="decimal"/>
      <w:pStyle w:val="62"/>
      <w:suff w:val="space"/>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
    <w:nsid w:val="3B363D98"/>
    <w:multiLevelType w:val="multilevel"/>
    <w:tmpl w:val="3B363D98"/>
    <w:lvl w:ilvl="0" w:tentative="0">
      <w:start w:val="1"/>
      <w:numFmt w:val="decimal"/>
      <w:pStyle w:val="14"/>
      <w:suff w:val="space"/>
      <w:lvlText w:val="图%1."/>
      <w:lvlJc w:val="left"/>
      <w:pPr>
        <w:ind w:left="2263" w:hanging="420"/>
      </w:p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2">
    <w:nsid w:val="545D400A"/>
    <w:multiLevelType w:val="multilevel"/>
    <w:tmpl w:val="545D400A"/>
    <w:lvl w:ilvl="0" w:tentative="0">
      <w:start w:val="1"/>
      <w:numFmt w:val="decimal"/>
      <w:pStyle w:val="31"/>
      <w:lvlText w:val="表%1."/>
      <w:lvlJc w:val="center"/>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AC1539"/>
    <w:multiLevelType w:val="multilevel"/>
    <w:tmpl w:val="75AC1539"/>
    <w:lvl w:ilvl="0" w:tentative="0">
      <w:start w:val="1"/>
      <w:numFmt w:val="chineseCountingThousand"/>
      <w:pStyle w:val="3"/>
      <w:lvlText w:val="第%1章"/>
      <w:lvlJc w:val="left"/>
      <w:pPr>
        <w:ind w:left="0" w:firstLine="0"/>
      </w:pPr>
    </w:lvl>
    <w:lvl w:ilvl="1" w:tentative="0">
      <w:start w:val="1"/>
      <w:numFmt w:val="chineseCountingThousand"/>
      <w:pStyle w:val="5"/>
      <w:lvlText w:val="%2 "/>
      <w:lvlJc w:val="left"/>
      <w:pPr>
        <w:ind w:left="0" w:firstLine="0"/>
      </w:pPr>
    </w:lvl>
    <w:lvl w:ilvl="2" w:tentative="0">
      <w:start w:val="1"/>
      <w:numFmt w:val="decimal"/>
      <w:pStyle w:val="6"/>
      <w:lvlText w:val="%3 "/>
      <w:lvlJc w:val="left"/>
      <w:pPr>
        <w:ind w:left="0" w:firstLine="0"/>
      </w:pPr>
    </w:lvl>
    <w:lvl w:ilvl="3" w:tentative="0">
      <w:start w:val="1"/>
      <w:numFmt w:val="decimal"/>
      <w:pStyle w:val="7"/>
      <w:isLgl/>
      <w:lvlText w:val="3.%4"/>
      <w:lvlJc w:val="left"/>
      <w:pPr>
        <w:ind w:left="0" w:firstLine="0"/>
      </w:pPr>
    </w:lvl>
    <w:lvl w:ilvl="4" w:tentative="0">
      <w:start w:val="1"/>
      <w:numFmt w:val="decimal"/>
      <w:pStyle w:val="8"/>
      <w:lvlText w:val="%3.%4.%5 "/>
      <w:lvlJc w:val="left"/>
      <w:pPr>
        <w:ind w:left="0" w:firstLine="0"/>
      </w:pPr>
    </w:lvl>
    <w:lvl w:ilvl="5" w:tentative="0">
      <w:start w:val="1"/>
      <w:numFmt w:val="decimal"/>
      <w:pStyle w:val="9"/>
      <w:lvlText w:val="%3.%4.%5.%6 "/>
      <w:lvlJc w:val="left"/>
      <w:pPr>
        <w:ind w:left="0" w:firstLine="0"/>
      </w:pPr>
    </w:lvl>
    <w:lvl w:ilvl="6" w:tentative="0">
      <w:start w:val="1"/>
      <w:numFmt w:val="decimal"/>
      <w:pStyle w:val="10"/>
      <w:lvlText w:val="%3.%4.%5.%6.%7"/>
      <w:lvlJc w:val="left"/>
      <w:pPr>
        <w:ind w:left="0" w:firstLine="0"/>
      </w:pPr>
    </w:lvl>
    <w:lvl w:ilvl="7" w:tentative="0">
      <w:start w:val="1"/>
      <w:numFmt w:val="decimal"/>
      <w:pStyle w:val="11"/>
      <w:lvlText w:val="%3.%4.%5.%6.%7.%8"/>
      <w:lvlJc w:val="left"/>
      <w:pPr>
        <w:ind w:left="0" w:firstLine="0"/>
      </w:pPr>
    </w:lvl>
    <w:lvl w:ilvl="8" w:tentative="0">
      <w:start w:val="1"/>
      <w:numFmt w:val="decimal"/>
      <w:pStyle w:val="12"/>
      <w:lvlText w:val="%3.%4.%5.%6.%7.%8.%9"/>
      <w:lvlJc w:val="left"/>
      <w:pPr>
        <w:ind w:left="0" w:firstLine="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475"/>
    <w:rsid w:val="00033185"/>
    <w:rsid w:val="000546FC"/>
    <w:rsid w:val="00061780"/>
    <w:rsid w:val="00087DF9"/>
    <w:rsid w:val="000C2068"/>
    <w:rsid w:val="00140569"/>
    <w:rsid w:val="00164A03"/>
    <w:rsid w:val="001D74F2"/>
    <w:rsid w:val="002017A5"/>
    <w:rsid w:val="0027626D"/>
    <w:rsid w:val="002903B2"/>
    <w:rsid w:val="002B7A01"/>
    <w:rsid w:val="002F2E4F"/>
    <w:rsid w:val="002F7443"/>
    <w:rsid w:val="0031603E"/>
    <w:rsid w:val="00326475"/>
    <w:rsid w:val="00375DF3"/>
    <w:rsid w:val="003D5D27"/>
    <w:rsid w:val="004A34DE"/>
    <w:rsid w:val="0051732F"/>
    <w:rsid w:val="005321F3"/>
    <w:rsid w:val="00553D40"/>
    <w:rsid w:val="00656E2B"/>
    <w:rsid w:val="00672BF7"/>
    <w:rsid w:val="006776FC"/>
    <w:rsid w:val="00696C86"/>
    <w:rsid w:val="006C58E1"/>
    <w:rsid w:val="006D0432"/>
    <w:rsid w:val="00741B54"/>
    <w:rsid w:val="00816A4B"/>
    <w:rsid w:val="00833B99"/>
    <w:rsid w:val="00876886"/>
    <w:rsid w:val="008A7559"/>
    <w:rsid w:val="008E5C9A"/>
    <w:rsid w:val="008F5F07"/>
    <w:rsid w:val="00913E76"/>
    <w:rsid w:val="009167B7"/>
    <w:rsid w:val="00937DFE"/>
    <w:rsid w:val="009915E5"/>
    <w:rsid w:val="00A13A68"/>
    <w:rsid w:val="00A22933"/>
    <w:rsid w:val="00A31370"/>
    <w:rsid w:val="00A7160C"/>
    <w:rsid w:val="00AF1C37"/>
    <w:rsid w:val="00AF55E6"/>
    <w:rsid w:val="00B24CA6"/>
    <w:rsid w:val="00B87BBA"/>
    <w:rsid w:val="00BB7094"/>
    <w:rsid w:val="00C65122"/>
    <w:rsid w:val="00C96DA0"/>
    <w:rsid w:val="00CC0666"/>
    <w:rsid w:val="00CC5D90"/>
    <w:rsid w:val="00CD3072"/>
    <w:rsid w:val="00D56F93"/>
    <w:rsid w:val="00D61CDA"/>
    <w:rsid w:val="00D761FB"/>
    <w:rsid w:val="00DA0E61"/>
    <w:rsid w:val="00DA369E"/>
    <w:rsid w:val="00DD04C7"/>
    <w:rsid w:val="00E15863"/>
    <w:rsid w:val="00E463A1"/>
    <w:rsid w:val="00ED6E3C"/>
    <w:rsid w:val="00F24A76"/>
    <w:rsid w:val="00F274F6"/>
    <w:rsid w:val="00F70E44"/>
    <w:rsid w:val="00F7113E"/>
    <w:rsid w:val="00F8424A"/>
    <w:rsid w:val="039B3454"/>
    <w:rsid w:val="085E23B8"/>
    <w:rsid w:val="105B3B7C"/>
    <w:rsid w:val="1C797E51"/>
    <w:rsid w:val="22656C9A"/>
    <w:rsid w:val="266B14CE"/>
    <w:rsid w:val="2CE80074"/>
    <w:rsid w:val="3355704B"/>
    <w:rsid w:val="374E5F59"/>
    <w:rsid w:val="49856441"/>
    <w:rsid w:val="5396165A"/>
    <w:rsid w:val="6216432D"/>
    <w:rsid w:val="6C40671F"/>
    <w:rsid w:val="7C127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semiHidden="0" w:name="heading 4"/>
    <w:lsdException w:qFormat="1" w:uiPriority="0"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宋体" w:hAnsi="Times New Roman" w:eastAsia="宋体" w:cs="Times New Roman"/>
      <w:kern w:val="2"/>
      <w:sz w:val="24"/>
      <w:szCs w:val="28"/>
      <w:lang w:val="en-US" w:eastAsia="zh-CN" w:bidi="ar-SA"/>
    </w:rPr>
  </w:style>
  <w:style w:type="paragraph" w:styleId="3">
    <w:name w:val="heading 1"/>
    <w:next w:val="4"/>
    <w:link w:val="38"/>
    <w:qFormat/>
    <w:uiPriority w:val="9"/>
    <w:pPr>
      <w:keepNext/>
      <w:keepLines/>
      <w:pageBreakBefore/>
      <w:numPr>
        <w:ilvl w:val="0"/>
        <w:numId w:val="1"/>
      </w:numPr>
      <w:jc w:val="center"/>
      <w:outlineLvl w:val="0"/>
    </w:pPr>
    <w:rPr>
      <w:rFonts w:ascii="宋体" w:hAnsi="Times New Roman" w:eastAsia="宋体" w:cs="Times New Roman"/>
      <w:b/>
      <w:bCs/>
      <w:kern w:val="44"/>
      <w:sz w:val="44"/>
      <w:szCs w:val="44"/>
      <w:lang w:val="en-US" w:eastAsia="zh-CN" w:bidi="ar-SA"/>
    </w:rPr>
  </w:style>
  <w:style w:type="paragraph" w:styleId="5">
    <w:name w:val="heading 2"/>
    <w:next w:val="1"/>
    <w:link w:val="39"/>
    <w:unhideWhenUsed/>
    <w:qFormat/>
    <w:uiPriority w:val="9"/>
    <w:pPr>
      <w:keepNext/>
      <w:keepLines/>
      <w:numPr>
        <w:ilvl w:val="1"/>
        <w:numId w:val="1"/>
      </w:numPr>
      <w:outlineLvl w:val="1"/>
    </w:pPr>
    <w:rPr>
      <w:rFonts w:ascii="宋体" w:eastAsia="宋体" w:hAnsiTheme="majorHAnsi" w:cstheme="majorBidi"/>
      <w:b/>
      <w:bCs/>
      <w:kern w:val="2"/>
      <w:sz w:val="32"/>
      <w:szCs w:val="32"/>
      <w:lang w:val="en-US" w:eastAsia="zh-CN" w:bidi="ar-SA"/>
    </w:rPr>
  </w:style>
  <w:style w:type="paragraph" w:styleId="6">
    <w:name w:val="heading 3"/>
    <w:next w:val="1"/>
    <w:link w:val="40"/>
    <w:unhideWhenUsed/>
    <w:qFormat/>
    <w:uiPriority w:val="0"/>
    <w:pPr>
      <w:keepNext/>
      <w:keepLines/>
      <w:numPr>
        <w:ilvl w:val="2"/>
        <w:numId w:val="1"/>
      </w:numPr>
      <w:outlineLvl w:val="2"/>
    </w:pPr>
    <w:rPr>
      <w:rFonts w:ascii="宋体" w:hAnsi="Times New Roman" w:eastAsia="宋体" w:cs="Times New Roman"/>
      <w:b/>
      <w:bCs/>
      <w:kern w:val="2"/>
      <w:sz w:val="32"/>
      <w:szCs w:val="32"/>
      <w:lang w:val="en-US" w:eastAsia="zh-CN" w:bidi="ar-SA"/>
    </w:rPr>
  </w:style>
  <w:style w:type="paragraph" w:styleId="7">
    <w:name w:val="heading 4"/>
    <w:next w:val="1"/>
    <w:link w:val="41"/>
    <w:unhideWhenUsed/>
    <w:qFormat/>
    <w:uiPriority w:val="9"/>
    <w:pPr>
      <w:keepNext/>
      <w:keepLines/>
      <w:numPr>
        <w:ilvl w:val="3"/>
        <w:numId w:val="1"/>
      </w:numPr>
      <w:outlineLvl w:val="3"/>
    </w:pPr>
    <w:rPr>
      <w:rFonts w:ascii="宋体" w:eastAsia="宋体" w:hAnsiTheme="majorHAnsi" w:cstheme="majorBidi"/>
      <w:b/>
      <w:bCs/>
      <w:kern w:val="2"/>
      <w:sz w:val="32"/>
      <w:szCs w:val="32"/>
      <w:lang w:val="en-US" w:eastAsia="zh-CN" w:bidi="ar-SA"/>
    </w:rPr>
  </w:style>
  <w:style w:type="paragraph" w:styleId="8">
    <w:name w:val="heading 5"/>
    <w:next w:val="1"/>
    <w:link w:val="42"/>
    <w:unhideWhenUsed/>
    <w:qFormat/>
    <w:uiPriority w:val="0"/>
    <w:pPr>
      <w:keepNext/>
      <w:keepLines/>
      <w:numPr>
        <w:ilvl w:val="4"/>
        <w:numId w:val="1"/>
      </w:numPr>
      <w:outlineLvl w:val="4"/>
    </w:pPr>
    <w:rPr>
      <w:rFonts w:ascii="宋体" w:hAnsi="Times New Roman" w:eastAsia="宋体" w:cs="Times New Roman"/>
      <w:b/>
      <w:bCs/>
      <w:kern w:val="2"/>
      <w:sz w:val="32"/>
      <w:szCs w:val="32"/>
      <w:lang w:val="en-US" w:eastAsia="zh-CN" w:bidi="ar-SA"/>
    </w:rPr>
  </w:style>
  <w:style w:type="paragraph" w:styleId="9">
    <w:name w:val="heading 6"/>
    <w:next w:val="1"/>
    <w:link w:val="43"/>
    <w:unhideWhenUsed/>
    <w:qFormat/>
    <w:uiPriority w:val="9"/>
    <w:pPr>
      <w:keepNext/>
      <w:keepLines/>
      <w:numPr>
        <w:ilvl w:val="5"/>
        <w:numId w:val="1"/>
      </w:numPr>
      <w:outlineLvl w:val="5"/>
    </w:pPr>
    <w:rPr>
      <w:rFonts w:ascii="宋体" w:eastAsia="宋体" w:hAnsiTheme="majorHAnsi" w:cstheme="majorBidi"/>
      <w:b/>
      <w:bCs/>
      <w:kern w:val="2"/>
      <w:sz w:val="32"/>
      <w:szCs w:val="24"/>
      <w:lang w:val="en-US" w:eastAsia="zh-CN" w:bidi="ar-SA"/>
    </w:rPr>
  </w:style>
  <w:style w:type="paragraph" w:styleId="10">
    <w:name w:val="heading 7"/>
    <w:basedOn w:val="1"/>
    <w:next w:val="1"/>
    <w:link w:val="44"/>
    <w:unhideWhenUsed/>
    <w:qFormat/>
    <w:uiPriority w:val="9"/>
    <w:pPr>
      <w:keepNext/>
      <w:keepLines/>
      <w:numPr>
        <w:ilvl w:val="6"/>
        <w:numId w:val="1"/>
      </w:numPr>
      <w:spacing w:before="240" w:after="64" w:line="320" w:lineRule="auto"/>
      <w:ind w:firstLineChars="0"/>
      <w:outlineLvl w:val="6"/>
    </w:pPr>
    <w:rPr>
      <w:b/>
      <w:bCs/>
      <w:szCs w:val="24"/>
    </w:rPr>
  </w:style>
  <w:style w:type="paragraph" w:styleId="11">
    <w:name w:val="heading 8"/>
    <w:basedOn w:val="1"/>
    <w:next w:val="1"/>
    <w:link w:val="45"/>
    <w:semiHidden/>
    <w:unhideWhenUsed/>
    <w:qFormat/>
    <w:uiPriority w:val="9"/>
    <w:pPr>
      <w:keepNext/>
      <w:keepLines/>
      <w:numPr>
        <w:ilvl w:val="7"/>
        <w:numId w:val="1"/>
      </w:numPr>
      <w:spacing w:before="240" w:after="64" w:line="320" w:lineRule="auto"/>
      <w:ind w:firstLineChars="0"/>
      <w:outlineLvl w:val="7"/>
    </w:pPr>
    <w:rPr>
      <w:rFonts w:asciiTheme="majorHAnsi" w:hAnsiTheme="majorHAnsi" w:eastAsiaTheme="majorEastAsia" w:cstheme="majorBidi"/>
      <w:szCs w:val="24"/>
    </w:rPr>
  </w:style>
  <w:style w:type="paragraph" w:styleId="12">
    <w:name w:val="heading 9"/>
    <w:basedOn w:val="1"/>
    <w:next w:val="1"/>
    <w:link w:val="46"/>
    <w:semiHidden/>
    <w:unhideWhenUsed/>
    <w:qFormat/>
    <w:uiPriority w:val="9"/>
    <w:pPr>
      <w:keepNext/>
      <w:keepLines/>
      <w:numPr>
        <w:ilvl w:val="8"/>
        <w:numId w:val="1"/>
      </w:numPr>
      <w:spacing w:before="240" w:after="64" w:line="320" w:lineRule="auto"/>
      <w:ind w:firstLineChars="0"/>
      <w:outlineLvl w:val="8"/>
    </w:pPr>
    <w:rPr>
      <w:rFonts w:asciiTheme="majorHAnsi" w:hAnsiTheme="majorHAnsi" w:eastAsiaTheme="majorEastAsia" w:cstheme="majorBidi"/>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Lines="0" w:afterAutospacing="0" w:line="300" w:lineRule="exact"/>
      <w:ind w:firstLine="0" w:firstLineChars="0"/>
    </w:pPr>
    <w:rPr>
      <w:sz w:val="24"/>
    </w:rPr>
  </w:style>
  <w:style w:type="paragraph" w:styleId="4">
    <w:name w:val="Plain Text"/>
    <w:basedOn w:val="1"/>
    <w:link w:val="48"/>
    <w:qFormat/>
    <w:uiPriority w:val="0"/>
    <w:rPr>
      <w:rFonts w:hAnsi="Courier New"/>
      <w:szCs w:val="20"/>
    </w:rPr>
  </w:style>
  <w:style w:type="paragraph" w:styleId="13">
    <w:name w:val="toc 7"/>
    <w:basedOn w:val="1"/>
    <w:next w:val="1"/>
    <w:unhideWhenUsed/>
    <w:qFormat/>
    <w:uiPriority w:val="39"/>
    <w:pPr>
      <w:ind w:left="1680"/>
      <w:jc w:val="left"/>
    </w:pPr>
    <w:rPr>
      <w:rFonts w:asciiTheme="minorHAnsi" w:hAnsiTheme="minorHAnsi"/>
      <w:sz w:val="18"/>
      <w:szCs w:val="18"/>
    </w:rPr>
  </w:style>
  <w:style w:type="paragraph" w:styleId="14">
    <w:name w:val="caption"/>
    <w:basedOn w:val="1"/>
    <w:next w:val="1"/>
    <w:link w:val="63"/>
    <w:qFormat/>
    <w:uiPriority w:val="0"/>
    <w:pPr>
      <w:numPr>
        <w:ilvl w:val="0"/>
        <w:numId w:val="2"/>
      </w:numPr>
      <w:ind w:left="0" w:firstLine="0" w:firstLineChars="0"/>
      <w:jc w:val="center"/>
    </w:pPr>
    <w:rPr>
      <w:rFonts w:hAnsi="Arial Unicode MS"/>
      <w:sz w:val="21"/>
      <w:szCs w:val="20"/>
    </w:rPr>
  </w:style>
  <w:style w:type="paragraph" w:styleId="15">
    <w:name w:val="Document Map"/>
    <w:basedOn w:val="1"/>
    <w:link w:val="49"/>
    <w:semiHidden/>
    <w:unhideWhenUsed/>
    <w:qFormat/>
    <w:uiPriority w:val="99"/>
    <w:rPr>
      <w:sz w:val="18"/>
      <w:szCs w:val="18"/>
    </w:rPr>
  </w:style>
  <w:style w:type="paragraph" w:styleId="16">
    <w:name w:val="toc 5"/>
    <w:basedOn w:val="1"/>
    <w:next w:val="1"/>
    <w:unhideWhenUsed/>
    <w:qFormat/>
    <w:uiPriority w:val="39"/>
    <w:pPr>
      <w:ind w:left="1120"/>
      <w:jc w:val="left"/>
    </w:pPr>
    <w:rPr>
      <w:rFonts w:asciiTheme="minorHAnsi" w:hAnsiTheme="minorHAnsi"/>
      <w:sz w:val="18"/>
      <w:szCs w:val="18"/>
    </w:rPr>
  </w:style>
  <w:style w:type="paragraph" w:styleId="17">
    <w:name w:val="toc 3"/>
    <w:basedOn w:val="1"/>
    <w:next w:val="1"/>
    <w:unhideWhenUsed/>
    <w:qFormat/>
    <w:uiPriority w:val="39"/>
    <w:pPr>
      <w:ind w:left="560"/>
      <w:jc w:val="left"/>
    </w:pPr>
    <w:rPr>
      <w:rFonts w:asciiTheme="minorHAnsi" w:hAnsiTheme="minorHAnsi"/>
      <w:iCs/>
      <w:sz w:val="20"/>
      <w:szCs w:val="20"/>
    </w:rPr>
  </w:style>
  <w:style w:type="paragraph" w:styleId="18">
    <w:name w:val="toc 8"/>
    <w:basedOn w:val="1"/>
    <w:next w:val="1"/>
    <w:unhideWhenUsed/>
    <w:qFormat/>
    <w:uiPriority w:val="39"/>
    <w:pPr>
      <w:ind w:left="1960"/>
      <w:jc w:val="left"/>
    </w:pPr>
    <w:rPr>
      <w:rFonts w:asciiTheme="minorHAnsi" w:hAnsiTheme="minorHAnsi"/>
      <w:sz w:val="18"/>
      <w:szCs w:val="18"/>
    </w:rPr>
  </w:style>
  <w:style w:type="paragraph" w:styleId="19">
    <w:name w:val="Balloon Text"/>
    <w:basedOn w:val="1"/>
    <w:link w:val="52"/>
    <w:semiHidden/>
    <w:unhideWhenUsed/>
    <w:qFormat/>
    <w:uiPriority w:val="99"/>
    <w:rPr>
      <w:sz w:val="18"/>
      <w:szCs w:val="18"/>
    </w:rPr>
  </w:style>
  <w:style w:type="paragraph" w:styleId="20">
    <w:name w:val="footer"/>
    <w:basedOn w:val="1"/>
    <w:link w:val="51"/>
    <w:unhideWhenUsed/>
    <w:qFormat/>
    <w:uiPriority w:val="99"/>
    <w:pPr>
      <w:tabs>
        <w:tab w:val="center" w:pos="4153"/>
        <w:tab w:val="right" w:pos="8306"/>
      </w:tabs>
      <w:snapToGrid w:val="0"/>
      <w:jc w:val="left"/>
    </w:pPr>
    <w:rPr>
      <w:sz w:val="18"/>
      <w:szCs w:val="18"/>
    </w:rPr>
  </w:style>
  <w:style w:type="paragraph" w:styleId="21">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tabs>
        <w:tab w:val="left" w:pos="1120"/>
        <w:tab w:val="right" w:leader="dot" w:pos="8302"/>
      </w:tabs>
      <w:spacing w:before="120" w:after="120"/>
      <w:ind w:firstLine="964"/>
      <w:jc w:val="left"/>
    </w:pPr>
    <w:rPr>
      <w:rFonts w:asciiTheme="minorHAnsi" w:hAnsiTheme="minorHAnsi"/>
      <w:b/>
      <w:bCs/>
      <w:caps/>
      <w:sz w:val="20"/>
      <w:szCs w:val="20"/>
    </w:rPr>
  </w:style>
  <w:style w:type="paragraph" w:styleId="23">
    <w:name w:val="toc 4"/>
    <w:basedOn w:val="1"/>
    <w:next w:val="1"/>
    <w:unhideWhenUsed/>
    <w:qFormat/>
    <w:uiPriority w:val="39"/>
    <w:pPr>
      <w:ind w:left="840"/>
      <w:jc w:val="left"/>
    </w:pPr>
    <w:rPr>
      <w:rFonts w:asciiTheme="minorHAnsi" w:hAnsiTheme="minorHAnsi"/>
      <w:sz w:val="18"/>
      <w:szCs w:val="18"/>
    </w:rPr>
  </w:style>
  <w:style w:type="paragraph" w:styleId="24">
    <w:name w:val="footnote text"/>
    <w:basedOn w:val="1"/>
    <w:link w:val="73"/>
    <w:semiHidden/>
    <w:unhideWhenUsed/>
    <w:qFormat/>
    <w:uiPriority w:val="99"/>
    <w:pPr>
      <w:snapToGrid w:val="0"/>
      <w:jc w:val="left"/>
    </w:pPr>
    <w:rPr>
      <w:sz w:val="18"/>
      <w:szCs w:val="18"/>
    </w:rPr>
  </w:style>
  <w:style w:type="paragraph" w:styleId="25">
    <w:name w:val="toc 6"/>
    <w:basedOn w:val="1"/>
    <w:next w:val="1"/>
    <w:unhideWhenUsed/>
    <w:qFormat/>
    <w:uiPriority w:val="39"/>
    <w:pPr>
      <w:ind w:left="1400"/>
      <w:jc w:val="left"/>
    </w:pPr>
    <w:rPr>
      <w:rFonts w:asciiTheme="minorHAnsi" w:hAnsiTheme="minorHAnsi"/>
      <w:sz w:val="18"/>
      <w:szCs w:val="18"/>
    </w:rPr>
  </w:style>
  <w:style w:type="paragraph" w:styleId="26">
    <w:name w:val="Body Text Indent 3"/>
    <w:basedOn w:val="1"/>
    <w:link w:val="78"/>
    <w:semiHidden/>
    <w:unhideWhenUsed/>
    <w:qFormat/>
    <w:uiPriority w:val="0"/>
    <w:pPr>
      <w:spacing w:line="400" w:lineRule="exact"/>
      <w:ind w:left="360" w:firstLine="0" w:firstLineChars="0"/>
    </w:pPr>
    <w:rPr>
      <w:rFonts w:asciiTheme="minorHAnsi" w:hAnsiTheme="minorHAnsi" w:eastAsiaTheme="minorEastAsia" w:cstheme="minorBidi"/>
      <w:szCs w:val="24"/>
    </w:rPr>
  </w:style>
  <w:style w:type="paragraph" w:styleId="27">
    <w:name w:val="toc 2"/>
    <w:basedOn w:val="1"/>
    <w:next w:val="1"/>
    <w:unhideWhenUsed/>
    <w:qFormat/>
    <w:uiPriority w:val="39"/>
    <w:pPr>
      <w:ind w:left="280"/>
      <w:jc w:val="left"/>
    </w:pPr>
    <w:rPr>
      <w:rFonts w:asciiTheme="minorHAnsi" w:hAnsiTheme="minorHAnsi"/>
      <w:smallCaps/>
      <w:sz w:val="20"/>
      <w:szCs w:val="20"/>
    </w:rPr>
  </w:style>
  <w:style w:type="paragraph" w:styleId="28">
    <w:name w:val="toc 9"/>
    <w:basedOn w:val="1"/>
    <w:next w:val="1"/>
    <w:unhideWhenUsed/>
    <w:qFormat/>
    <w:uiPriority w:val="39"/>
    <w:pPr>
      <w:ind w:left="2240"/>
      <w:jc w:val="left"/>
    </w:pPr>
    <w:rPr>
      <w:rFonts w:asciiTheme="minorHAnsi" w:hAnsiTheme="minorHAnsi"/>
      <w:sz w:val="18"/>
      <w:szCs w:val="18"/>
    </w:rPr>
  </w:style>
  <w:style w:type="paragraph" w:styleId="29">
    <w:name w:val="HTML Preformatted"/>
    <w:basedOn w:val="1"/>
    <w:link w:val="77"/>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hAnsi="宋体" w:eastAsiaTheme="minorEastAsia" w:cstheme="minorBidi"/>
      <w:kern w:val="0"/>
      <w:szCs w:val="24"/>
    </w:rPr>
  </w:style>
  <w:style w:type="paragraph" w:styleId="30">
    <w:name w:val="Normal (Web)"/>
    <w:basedOn w:val="1"/>
    <w:unhideWhenUsed/>
    <w:qFormat/>
    <w:uiPriority w:val="0"/>
    <w:pPr>
      <w:widowControl/>
      <w:ind w:firstLine="0" w:firstLineChars="0"/>
      <w:jc w:val="left"/>
    </w:pPr>
    <w:rPr>
      <w:rFonts w:hAnsi="宋体" w:cs="宋体"/>
      <w:kern w:val="0"/>
      <w:szCs w:val="24"/>
    </w:rPr>
  </w:style>
  <w:style w:type="paragraph" w:styleId="31">
    <w:name w:val="Title"/>
    <w:next w:val="1"/>
    <w:link w:val="72"/>
    <w:qFormat/>
    <w:uiPriority w:val="10"/>
    <w:pPr>
      <w:numPr>
        <w:ilvl w:val="0"/>
        <w:numId w:val="3"/>
      </w:numPr>
      <w:spacing w:before="240" w:after="60"/>
      <w:jc w:val="center"/>
      <w:outlineLvl w:val="0"/>
    </w:pPr>
    <w:rPr>
      <w:rFonts w:eastAsia="仿宋_GB2312" w:asciiTheme="majorHAnsi" w:hAnsiTheme="majorHAnsi" w:cstheme="majorBidi"/>
      <w:b/>
      <w:bCs/>
      <w:kern w:val="2"/>
      <w:sz w:val="24"/>
      <w:szCs w:val="32"/>
      <w:lang w:val="en-US" w:eastAsia="zh-CN" w:bidi="ar-SA"/>
    </w:rPr>
  </w:style>
  <w:style w:type="table" w:styleId="33">
    <w:name w:val="Table Grid"/>
    <w:basedOn w:val="32"/>
    <w:qFormat/>
    <w:uiPriority w:val="59"/>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5">
    <w:name w:val="Strong"/>
    <w:basedOn w:val="34"/>
    <w:qFormat/>
    <w:uiPriority w:val="22"/>
    <w:rPr>
      <w:b/>
      <w:bCs/>
    </w:rPr>
  </w:style>
  <w:style w:type="character" w:styleId="36">
    <w:name w:val="Hyperlink"/>
    <w:basedOn w:val="34"/>
    <w:unhideWhenUsed/>
    <w:qFormat/>
    <w:uiPriority w:val="99"/>
    <w:rPr>
      <w:color w:val="0000FF"/>
      <w:u w:val="none"/>
    </w:rPr>
  </w:style>
  <w:style w:type="character" w:styleId="37">
    <w:name w:val="footnote reference"/>
    <w:basedOn w:val="34"/>
    <w:semiHidden/>
    <w:unhideWhenUsed/>
    <w:qFormat/>
    <w:uiPriority w:val="99"/>
    <w:rPr>
      <w:vertAlign w:val="superscript"/>
    </w:rPr>
  </w:style>
  <w:style w:type="character" w:customStyle="1" w:styleId="38">
    <w:name w:val="标题 1 字符"/>
    <w:basedOn w:val="34"/>
    <w:link w:val="3"/>
    <w:qFormat/>
    <w:uiPriority w:val="9"/>
    <w:rPr>
      <w:rFonts w:ascii="宋体" w:hAnsi="Times New Roman" w:eastAsia="宋体" w:cs="Times New Roman"/>
      <w:b/>
      <w:bCs/>
      <w:kern w:val="44"/>
      <w:sz w:val="44"/>
      <w:szCs w:val="44"/>
    </w:rPr>
  </w:style>
  <w:style w:type="character" w:customStyle="1" w:styleId="39">
    <w:name w:val="标题 2 字符"/>
    <w:basedOn w:val="34"/>
    <w:link w:val="5"/>
    <w:qFormat/>
    <w:uiPriority w:val="9"/>
    <w:rPr>
      <w:rFonts w:ascii="宋体" w:eastAsia="宋体" w:hAnsiTheme="majorHAnsi" w:cstheme="majorBidi"/>
      <w:b/>
      <w:bCs/>
      <w:sz w:val="32"/>
      <w:szCs w:val="32"/>
    </w:rPr>
  </w:style>
  <w:style w:type="character" w:customStyle="1" w:styleId="40">
    <w:name w:val="标题 3 字符"/>
    <w:basedOn w:val="34"/>
    <w:link w:val="6"/>
    <w:qFormat/>
    <w:uiPriority w:val="0"/>
    <w:rPr>
      <w:rFonts w:ascii="宋体" w:hAnsi="Times New Roman" w:eastAsia="宋体" w:cs="Times New Roman"/>
      <w:b/>
      <w:bCs/>
      <w:sz w:val="32"/>
      <w:szCs w:val="32"/>
    </w:rPr>
  </w:style>
  <w:style w:type="character" w:customStyle="1" w:styleId="41">
    <w:name w:val="标题 4 字符"/>
    <w:basedOn w:val="34"/>
    <w:link w:val="7"/>
    <w:qFormat/>
    <w:uiPriority w:val="9"/>
    <w:rPr>
      <w:rFonts w:ascii="宋体" w:eastAsia="宋体" w:hAnsiTheme="majorHAnsi" w:cstheme="majorBidi"/>
      <w:b/>
      <w:bCs/>
      <w:kern w:val="2"/>
      <w:sz w:val="32"/>
      <w:szCs w:val="32"/>
    </w:rPr>
  </w:style>
  <w:style w:type="character" w:customStyle="1" w:styleId="42">
    <w:name w:val="标题 5 字符"/>
    <w:basedOn w:val="34"/>
    <w:link w:val="8"/>
    <w:qFormat/>
    <w:uiPriority w:val="0"/>
    <w:rPr>
      <w:rFonts w:ascii="宋体" w:hAnsi="Times New Roman" w:eastAsia="宋体" w:cs="Times New Roman"/>
      <w:b/>
      <w:bCs/>
      <w:sz w:val="32"/>
      <w:szCs w:val="32"/>
    </w:rPr>
  </w:style>
  <w:style w:type="character" w:customStyle="1" w:styleId="43">
    <w:name w:val="标题 6 字符"/>
    <w:basedOn w:val="34"/>
    <w:link w:val="9"/>
    <w:qFormat/>
    <w:uiPriority w:val="9"/>
    <w:rPr>
      <w:rFonts w:ascii="宋体" w:eastAsia="宋体" w:hAnsiTheme="majorHAnsi" w:cstheme="majorBidi"/>
      <w:b/>
      <w:bCs/>
      <w:sz w:val="32"/>
      <w:szCs w:val="24"/>
    </w:rPr>
  </w:style>
  <w:style w:type="character" w:customStyle="1" w:styleId="44">
    <w:name w:val="标题 7 字符"/>
    <w:basedOn w:val="34"/>
    <w:link w:val="10"/>
    <w:qFormat/>
    <w:uiPriority w:val="9"/>
    <w:rPr>
      <w:rFonts w:ascii="宋体" w:hAnsi="Times New Roman" w:eastAsia="宋体" w:cs="Times New Roman"/>
      <w:b/>
      <w:bCs/>
      <w:sz w:val="24"/>
      <w:szCs w:val="24"/>
    </w:rPr>
  </w:style>
  <w:style w:type="character" w:customStyle="1" w:styleId="45">
    <w:name w:val="标题 8 字符"/>
    <w:basedOn w:val="34"/>
    <w:link w:val="11"/>
    <w:semiHidden/>
    <w:qFormat/>
    <w:uiPriority w:val="9"/>
    <w:rPr>
      <w:rFonts w:asciiTheme="majorHAnsi" w:hAnsiTheme="majorHAnsi" w:eastAsiaTheme="majorEastAsia" w:cstheme="majorBidi"/>
      <w:sz w:val="24"/>
      <w:szCs w:val="24"/>
    </w:rPr>
  </w:style>
  <w:style w:type="character" w:customStyle="1" w:styleId="46">
    <w:name w:val="标题 9 字符"/>
    <w:basedOn w:val="34"/>
    <w:link w:val="12"/>
    <w:semiHidden/>
    <w:qFormat/>
    <w:uiPriority w:val="9"/>
    <w:rPr>
      <w:rFonts w:asciiTheme="majorHAnsi" w:hAnsiTheme="majorHAnsi" w:eastAsiaTheme="majorEastAsia" w:cstheme="majorBidi"/>
      <w:sz w:val="24"/>
      <w:szCs w:val="21"/>
    </w:rPr>
  </w:style>
  <w:style w:type="character" w:customStyle="1" w:styleId="47">
    <w:name w:val="纯文本 Char"/>
    <w:basedOn w:val="34"/>
    <w:semiHidden/>
    <w:qFormat/>
    <w:uiPriority w:val="99"/>
    <w:rPr>
      <w:rFonts w:ascii="宋体" w:hAnsi="Courier New" w:eastAsia="宋体" w:cs="Courier New"/>
      <w:szCs w:val="21"/>
    </w:rPr>
  </w:style>
  <w:style w:type="character" w:customStyle="1" w:styleId="48">
    <w:name w:val="纯文本 字符"/>
    <w:basedOn w:val="34"/>
    <w:link w:val="4"/>
    <w:qFormat/>
    <w:uiPriority w:val="0"/>
    <w:rPr>
      <w:rFonts w:ascii="宋体" w:hAnsi="Courier New" w:eastAsia="宋体" w:cs="Times New Roman"/>
      <w:sz w:val="24"/>
      <w:szCs w:val="20"/>
    </w:rPr>
  </w:style>
  <w:style w:type="character" w:customStyle="1" w:styleId="49">
    <w:name w:val="文档结构图 字符"/>
    <w:basedOn w:val="34"/>
    <w:link w:val="15"/>
    <w:semiHidden/>
    <w:qFormat/>
    <w:uiPriority w:val="99"/>
    <w:rPr>
      <w:rFonts w:ascii="宋体" w:hAnsi="Times New Roman" w:eastAsia="宋体" w:cs="Times New Roman"/>
      <w:sz w:val="18"/>
      <w:szCs w:val="18"/>
    </w:rPr>
  </w:style>
  <w:style w:type="character" w:customStyle="1" w:styleId="50">
    <w:name w:val="页眉 字符"/>
    <w:basedOn w:val="34"/>
    <w:link w:val="21"/>
    <w:qFormat/>
    <w:uiPriority w:val="99"/>
    <w:rPr>
      <w:rFonts w:ascii="宋体" w:hAnsi="Times New Roman" w:eastAsia="宋体" w:cs="Times New Roman"/>
      <w:sz w:val="18"/>
      <w:szCs w:val="18"/>
    </w:rPr>
  </w:style>
  <w:style w:type="character" w:customStyle="1" w:styleId="51">
    <w:name w:val="页脚 字符"/>
    <w:basedOn w:val="34"/>
    <w:link w:val="20"/>
    <w:qFormat/>
    <w:uiPriority w:val="99"/>
    <w:rPr>
      <w:rFonts w:ascii="宋体" w:hAnsi="Times New Roman" w:eastAsia="宋体" w:cs="Times New Roman"/>
      <w:sz w:val="18"/>
      <w:szCs w:val="18"/>
    </w:rPr>
  </w:style>
  <w:style w:type="character" w:customStyle="1" w:styleId="52">
    <w:name w:val="批注框文本 字符"/>
    <w:basedOn w:val="34"/>
    <w:link w:val="19"/>
    <w:semiHidden/>
    <w:qFormat/>
    <w:uiPriority w:val="99"/>
    <w:rPr>
      <w:rFonts w:ascii="宋体" w:hAnsi="Times New Roman" w:eastAsia="宋体" w:cs="Times New Roman"/>
      <w:sz w:val="18"/>
      <w:szCs w:val="18"/>
    </w:rPr>
  </w:style>
  <w:style w:type="paragraph" w:styleId="53">
    <w:name w:val="No Spacing"/>
    <w:next w:val="1"/>
    <w:qFormat/>
    <w:uiPriority w:val="1"/>
    <w:pPr>
      <w:widowControl w:val="0"/>
      <w:jc w:val="both"/>
    </w:pPr>
    <w:rPr>
      <w:rFonts w:ascii="宋体" w:hAnsi="Times New Roman" w:eastAsia="宋体" w:cs="Times New Roman"/>
      <w:kern w:val="2"/>
      <w:sz w:val="21"/>
      <w:szCs w:val="21"/>
      <w:lang w:val="en-US" w:eastAsia="zh-CN" w:bidi="ar-SA"/>
    </w:rPr>
  </w:style>
  <w:style w:type="paragraph" w:styleId="54">
    <w:name w:val="List Paragraph"/>
    <w:basedOn w:val="1"/>
    <w:link w:val="74"/>
    <w:qFormat/>
    <w:uiPriority w:val="34"/>
    <w:pPr>
      <w:ind w:firstLine="420"/>
    </w:pPr>
    <w:rPr>
      <w:rFonts w:asciiTheme="minorHAnsi" w:hAnsiTheme="minorHAnsi" w:eastAsiaTheme="minorEastAsia" w:cstheme="minorBidi"/>
      <w:sz w:val="21"/>
      <w:szCs w:val="22"/>
    </w:rPr>
  </w:style>
  <w:style w:type="character" w:customStyle="1" w:styleId="55">
    <w:name w:val="param-name"/>
    <w:basedOn w:val="34"/>
    <w:qFormat/>
    <w:uiPriority w:val="0"/>
  </w:style>
  <w:style w:type="character" w:customStyle="1" w:styleId="56">
    <w:name w:val="apple-converted-space"/>
    <w:basedOn w:val="34"/>
    <w:qFormat/>
    <w:uiPriority w:val="0"/>
  </w:style>
  <w:style w:type="paragraph" w:customStyle="1" w:styleId="57">
    <w:name w:val="1级标题"/>
    <w:basedOn w:val="54"/>
    <w:qFormat/>
    <w:uiPriority w:val="0"/>
    <w:pPr>
      <w:keepLines/>
      <w:pageBreakBefore/>
      <w:numPr>
        <w:ilvl w:val="0"/>
        <w:numId w:val="4"/>
      </w:numPr>
      <w:spacing w:before="240" w:after="240"/>
      <w:ind w:firstLine="0" w:firstLineChars="0"/>
      <w:contextualSpacing/>
      <w:jc w:val="center"/>
      <w:outlineLvl w:val="0"/>
    </w:pPr>
    <w:rPr>
      <w:rFonts w:ascii="Book Antiqua" w:hAnsi="Book Antiqua" w:eastAsia="Book Antiqua" w:cs="ヒラギノ角ゴ Pro W3"/>
      <w:kern w:val="0"/>
      <w:sz w:val="36"/>
      <w:szCs w:val="36"/>
      <w:lang w:eastAsia="en-US" w:bidi="en-US"/>
    </w:rPr>
  </w:style>
  <w:style w:type="paragraph" w:customStyle="1" w:styleId="58">
    <w:name w:val="2级标题"/>
    <w:basedOn w:val="54"/>
    <w:link w:val="59"/>
    <w:qFormat/>
    <w:uiPriority w:val="0"/>
    <w:pPr>
      <w:keepLines/>
      <w:numPr>
        <w:ilvl w:val="1"/>
        <w:numId w:val="4"/>
      </w:numPr>
      <w:spacing w:before="240" w:after="120"/>
      <w:ind w:firstLineChars="0"/>
      <w:contextualSpacing/>
      <w:jc w:val="left"/>
      <w:outlineLvl w:val="1"/>
    </w:pPr>
    <w:rPr>
      <w:rFonts w:ascii="Book Antiqua" w:hAnsi="Book Antiqua" w:eastAsia="Book Antiqua" w:cs="ヒラギノ角ゴ Pro W3"/>
      <w:kern w:val="0"/>
      <w:sz w:val="32"/>
      <w:szCs w:val="36"/>
      <w:lang w:eastAsia="en-US" w:bidi="en-US"/>
    </w:rPr>
  </w:style>
  <w:style w:type="character" w:customStyle="1" w:styleId="59">
    <w:name w:val="2级标题 Char"/>
    <w:link w:val="58"/>
    <w:qFormat/>
    <w:uiPriority w:val="0"/>
    <w:rPr>
      <w:rFonts w:ascii="Book Antiqua" w:hAnsi="Book Antiqua" w:eastAsia="Book Antiqua" w:cs="ヒラギノ角ゴ Pro W3"/>
      <w:kern w:val="0"/>
      <w:sz w:val="32"/>
      <w:szCs w:val="36"/>
      <w:lang w:eastAsia="en-US" w:bidi="en-US"/>
    </w:rPr>
  </w:style>
  <w:style w:type="paragraph" w:customStyle="1" w:styleId="60">
    <w:name w:val="3级标题"/>
    <w:basedOn w:val="54"/>
    <w:link w:val="61"/>
    <w:qFormat/>
    <w:uiPriority w:val="0"/>
    <w:pPr>
      <w:keepLines/>
      <w:numPr>
        <w:ilvl w:val="2"/>
        <w:numId w:val="4"/>
      </w:numPr>
      <w:spacing w:before="120" w:after="120"/>
      <w:ind w:firstLineChars="0"/>
      <w:contextualSpacing/>
      <w:jc w:val="left"/>
      <w:outlineLvl w:val="2"/>
    </w:pPr>
    <w:rPr>
      <w:rFonts w:ascii="Book Antiqua" w:hAnsi="Book Antiqua" w:eastAsia="Book Antiqua" w:cs="ヒラギノ角ゴ Pro W3"/>
      <w:kern w:val="0"/>
      <w:sz w:val="28"/>
      <w:szCs w:val="36"/>
      <w:lang w:eastAsia="en-US" w:bidi="en-US"/>
    </w:rPr>
  </w:style>
  <w:style w:type="character" w:customStyle="1" w:styleId="61">
    <w:name w:val="3级标题 Char"/>
    <w:link w:val="60"/>
    <w:qFormat/>
    <w:uiPriority w:val="0"/>
    <w:rPr>
      <w:rFonts w:ascii="Book Antiqua" w:hAnsi="Book Antiqua" w:eastAsia="Book Antiqua" w:cs="ヒラギノ角ゴ Pro W3"/>
      <w:kern w:val="0"/>
      <w:sz w:val="28"/>
      <w:szCs w:val="36"/>
      <w:lang w:eastAsia="en-US" w:bidi="en-US"/>
    </w:rPr>
  </w:style>
  <w:style w:type="paragraph" w:customStyle="1" w:styleId="62">
    <w:name w:val="4级标题"/>
    <w:basedOn w:val="54"/>
    <w:link w:val="64"/>
    <w:qFormat/>
    <w:uiPriority w:val="0"/>
    <w:pPr>
      <w:keepLines/>
      <w:numPr>
        <w:ilvl w:val="3"/>
        <w:numId w:val="4"/>
      </w:numPr>
      <w:ind w:firstLineChars="0"/>
      <w:contextualSpacing/>
      <w:jc w:val="left"/>
      <w:outlineLvl w:val="3"/>
    </w:pPr>
    <w:rPr>
      <w:rFonts w:ascii="Book Antiqua" w:hAnsi="Book Antiqua" w:eastAsia="Book Antiqua" w:cs="ヒラギノ角ゴ Pro W3"/>
      <w:kern w:val="0"/>
      <w:sz w:val="24"/>
      <w:szCs w:val="24"/>
      <w:lang w:eastAsia="en-US" w:bidi="en-US"/>
    </w:rPr>
  </w:style>
  <w:style w:type="character" w:customStyle="1" w:styleId="63">
    <w:name w:val="题注 字符"/>
    <w:link w:val="14"/>
    <w:qFormat/>
    <w:uiPriority w:val="0"/>
    <w:rPr>
      <w:rFonts w:ascii="宋体" w:hAnsi="Arial Unicode MS" w:eastAsia="宋体" w:cs="Times New Roman"/>
      <w:szCs w:val="20"/>
    </w:rPr>
  </w:style>
  <w:style w:type="character" w:customStyle="1" w:styleId="64">
    <w:name w:val="4级标题 Char"/>
    <w:link w:val="62"/>
    <w:qFormat/>
    <w:uiPriority w:val="0"/>
    <w:rPr>
      <w:rFonts w:ascii="Book Antiqua" w:hAnsi="Book Antiqua" w:eastAsia="Book Antiqua" w:cs="ヒラギノ角ゴ Pro W3"/>
      <w:kern w:val="0"/>
      <w:sz w:val="24"/>
      <w:szCs w:val="24"/>
      <w:lang w:eastAsia="en-US" w:bidi="en-US"/>
    </w:rPr>
  </w:style>
  <w:style w:type="paragraph" w:customStyle="1" w:styleId="65">
    <w:name w:val="内容文本"/>
    <w:basedOn w:val="54"/>
    <w:link w:val="66"/>
    <w:qFormat/>
    <w:uiPriority w:val="0"/>
    <w:pPr>
      <w:ind w:firstLine="200"/>
      <w:contextualSpacing/>
      <w:jc w:val="left"/>
    </w:pPr>
    <w:rPr>
      <w:rFonts w:ascii="汉仪中等线简" w:hAnsi="汉仪中等线简" w:eastAsia="汉仪中等线简" w:cs="ヒラギノ角ゴ Pro W3"/>
      <w:kern w:val="0"/>
      <w:sz w:val="24"/>
      <w:szCs w:val="24"/>
      <w:lang w:eastAsia="en-US" w:bidi="en-US"/>
    </w:rPr>
  </w:style>
  <w:style w:type="character" w:customStyle="1" w:styleId="66">
    <w:name w:val="内容文本 Char"/>
    <w:link w:val="65"/>
    <w:qFormat/>
    <w:uiPriority w:val="0"/>
    <w:rPr>
      <w:rFonts w:ascii="汉仪中等线简" w:hAnsi="汉仪中等线简" w:eastAsia="汉仪中等线简" w:cs="ヒラギノ角ゴ Pro W3"/>
      <w:kern w:val="0"/>
      <w:sz w:val="24"/>
      <w:szCs w:val="24"/>
      <w:lang w:eastAsia="en-US" w:bidi="en-US"/>
    </w:rPr>
  </w:style>
  <w:style w:type="paragraph" w:customStyle="1" w:styleId="67">
    <w:name w:val="图表批注"/>
    <w:basedOn w:val="65"/>
    <w:link w:val="68"/>
    <w:qFormat/>
    <w:uiPriority w:val="0"/>
    <w:pPr>
      <w:ind w:firstLine="0" w:firstLineChars="0"/>
      <w:jc w:val="center"/>
    </w:pPr>
    <w:rPr>
      <w:sz w:val="21"/>
    </w:rPr>
  </w:style>
  <w:style w:type="character" w:customStyle="1" w:styleId="68">
    <w:name w:val="图表批注 Char"/>
    <w:link w:val="67"/>
    <w:qFormat/>
    <w:uiPriority w:val="0"/>
    <w:rPr>
      <w:rFonts w:ascii="汉仪中等线简" w:hAnsi="汉仪中等线简" w:eastAsia="汉仪中等线简" w:cs="ヒラギノ角ゴ Pro W3"/>
      <w:kern w:val="0"/>
      <w:szCs w:val="24"/>
      <w:lang w:eastAsia="en-US" w:bidi="en-US"/>
    </w:rPr>
  </w:style>
  <w:style w:type="paragraph" w:customStyle="1" w:styleId="69">
    <w:name w:val="文字"/>
    <w:basedOn w:val="1"/>
    <w:link w:val="70"/>
    <w:qFormat/>
    <w:uiPriority w:val="0"/>
    <w:pPr>
      <w:tabs>
        <w:tab w:val="left" w:pos="8520"/>
      </w:tabs>
      <w:spacing w:line="312" w:lineRule="auto"/>
      <w:ind w:right="-210" w:firstLine="556" w:firstLineChars="0"/>
    </w:pPr>
    <w:rPr>
      <w:rFonts w:ascii="楷体_GB2312" w:eastAsia="楷体_GB2312"/>
      <w:szCs w:val="20"/>
    </w:rPr>
  </w:style>
  <w:style w:type="character" w:customStyle="1" w:styleId="70">
    <w:name w:val="文字 Char"/>
    <w:link w:val="69"/>
    <w:qFormat/>
    <w:locked/>
    <w:uiPriority w:val="0"/>
    <w:rPr>
      <w:rFonts w:ascii="楷体_GB2312" w:hAnsi="Times New Roman" w:eastAsia="楷体_GB2312" w:cs="Times New Roman"/>
      <w:sz w:val="24"/>
      <w:szCs w:val="20"/>
    </w:rPr>
  </w:style>
  <w:style w:type="paragraph" w:customStyle="1" w:styleId="71">
    <w:name w:val="TOC 标题1"/>
    <w:basedOn w:val="3"/>
    <w:next w:val="1"/>
    <w:unhideWhenUsed/>
    <w:qFormat/>
    <w:uiPriority w:val="39"/>
    <w:pPr>
      <w:numPr>
        <w:numId w:val="0"/>
      </w:numPr>
      <w:spacing w:before="480" w:line="276" w:lineRule="auto"/>
      <w:outlineLvl w:val="9"/>
    </w:pPr>
    <w:rPr>
      <w:rFonts w:asciiTheme="majorHAnsi" w:hAnsiTheme="majorHAnsi" w:eastAsiaTheme="majorEastAsia" w:cstheme="majorBidi"/>
      <w:color w:val="2E75B6" w:themeColor="accent1" w:themeShade="BF"/>
      <w:kern w:val="0"/>
      <w:sz w:val="28"/>
      <w:szCs w:val="28"/>
    </w:rPr>
  </w:style>
  <w:style w:type="character" w:customStyle="1" w:styleId="72">
    <w:name w:val="标题 字符"/>
    <w:basedOn w:val="34"/>
    <w:link w:val="31"/>
    <w:qFormat/>
    <w:uiPriority w:val="10"/>
    <w:rPr>
      <w:rFonts w:eastAsia="仿宋_GB2312" w:asciiTheme="majorHAnsi" w:hAnsiTheme="majorHAnsi" w:cstheme="majorBidi"/>
      <w:b/>
      <w:bCs/>
      <w:sz w:val="24"/>
      <w:szCs w:val="32"/>
    </w:rPr>
  </w:style>
  <w:style w:type="character" w:customStyle="1" w:styleId="73">
    <w:name w:val="脚注文本 字符"/>
    <w:basedOn w:val="34"/>
    <w:link w:val="24"/>
    <w:semiHidden/>
    <w:qFormat/>
    <w:uiPriority w:val="99"/>
    <w:rPr>
      <w:rFonts w:ascii="宋体" w:hAnsi="Times New Roman" w:eastAsia="宋体" w:cs="Times New Roman"/>
      <w:sz w:val="18"/>
      <w:szCs w:val="18"/>
    </w:rPr>
  </w:style>
  <w:style w:type="character" w:customStyle="1" w:styleId="74">
    <w:name w:val="列表段落 字符"/>
    <w:link w:val="54"/>
    <w:qFormat/>
    <w:uiPriority w:val="34"/>
  </w:style>
  <w:style w:type="paragraph" w:customStyle="1" w:styleId="75">
    <w:name w:val="1-首行缩进2格 正文"/>
    <w:basedOn w:val="1"/>
    <w:qFormat/>
    <w:uiPriority w:val="0"/>
    <w:pPr>
      <w:ind w:firstLine="0" w:firstLineChars="0"/>
    </w:pPr>
    <w:rPr>
      <w:rFonts w:ascii="Times New Roman"/>
      <w:szCs w:val="21"/>
    </w:rPr>
  </w:style>
  <w:style w:type="character" w:customStyle="1" w:styleId="76">
    <w:name w:val="NormalCharacter"/>
    <w:qFormat/>
    <w:uiPriority w:val="0"/>
    <w:rPr>
      <w:rFonts w:ascii="Times New Roman" w:hAnsi="Times New Roman" w:eastAsia="宋体" w:cs="Times New Roman"/>
      <w:kern w:val="2"/>
      <w:sz w:val="21"/>
      <w:szCs w:val="24"/>
      <w:lang w:val="en-US" w:eastAsia="zh-CN" w:bidi="ar-SA"/>
    </w:rPr>
  </w:style>
  <w:style w:type="character" w:customStyle="1" w:styleId="77">
    <w:name w:val="HTML 预设格式 字符"/>
    <w:basedOn w:val="34"/>
    <w:link w:val="29"/>
    <w:semiHidden/>
    <w:qFormat/>
    <w:uiPriority w:val="0"/>
    <w:rPr>
      <w:rFonts w:ascii="宋体" w:hAnsi="宋体"/>
      <w:kern w:val="0"/>
      <w:sz w:val="24"/>
      <w:szCs w:val="24"/>
    </w:rPr>
  </w:style>
  <w:style w:type="character" w:customStyle="1" w:styleId="78">
    <w:name w:val="正文文本缩进 3 字符"/>
    <w:basedOn w:val="34"/>
    <w:link w:val="26"/>
    <w:semiHidden/>
    <w:qFormat/>
    <w:uiPriority w:val="0"/>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CE701A-7363-44FD-9246-77E79423BD11}">
  <ds:schemaRefs/>
</ds:datastoreItem>
</file>

<file path=docProps/app.xml><?xml version="1.0" encoding="utf-8"?>
<Properties xmlns="http://schemas.openxmlformats.org/officeDocument/2006/extended-properties" xmlns:vt="http://schemas.openxmlformats.org/officeDocument/2006/docPropsVTypes">
  <Template>Normal</Template>
  <Pages>38</Pages>
  <Words>10933</Words>
  <Characters>12030</Characters>
  <Lines>116</Lines>
  <Paragraphs>32</Paragraphs>
  <TotalTime>53</TotalTime>
  <ScaleCrop>false</ScaleCrop>
  <LinksUpToDate>false</LinksUpToDate>
  <CharactersWithSpaces>12702</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2020-05-28T06:03:00Z</dcterms:created>
  <dc:creator>lijingyin</dc:creator>
  <cp:lastModifiedBy>113901</cp:lastModifiedBy>
  <dcterms:modified xsi:type="dcterms:W3CDTF">2022-04-25T09:27:35Z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y fmtid="{D5CDD505-2E9C-101B-9397-08002B2CF9AE}" pid="3" name="ICV">
    <vt:lpwstr>91D087B105744DDEBC238E709556D2E6</vt:lpwstr>
  </property>
</Properties>
</file>